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Oszczędzamy więcej i klikamy chętniej – potwierdza badanie przeprowadzone na zlecenie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aż 70 proc. badanych Polaków gospodaruje swoim budżetem uważniej niż przed czasem pandemii koronawirusa, 47 proc. oszczędza więcej niż wcześniej, a 68 proc. z nas częściej kupuje i załatwia sprawy bankowe i urzędowe online - wynika z badania przeprowadzonego na zlecenie Credit Agricole przez Interactive Research Center.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zbadać bieżące trendy rynkowe i potrzeby klientów po kilku miesiącach od wybuchu pandemii koronawirusa, Credit Agricole zlecił agencji badawczej Interactive Research Center (IRCenter) badanie rynku.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Wyniki wskazały, że obecnie aż 70 proc. badanych Polaków gospodaruje swoim budżetem uważniej niż przed pandemią koronawirusa. Trend bardziej rozsądnego wydawania i unikania nadmiernej konsumpcji jest zauważalny we wszystkich badanych grupach, niezależnie od płci, wieku, wykształcenia i wielkości zamieszkiwanej miejscowości.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Równocześnie 47 proc. badanych Polaków oszczędza zdecydowanie więcej lub trochę więcej niż przed pandemią, a 37 proc. odkłada takie same kwoty jak wcześniej. Również ten trend jest widoczny we wszystkich grupach respondentów, przy czym największy wzrost zainteresowania oszczędzaniem widać wśród osób w wieku 18-24 lata (61 proc).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Wzrosła także popularność rozwiązań online: 68 proc. badanych Polaków częściej kupuje i załatwia sprawy bankowe lub urzędowe przez Internet. Co ważne, nie ma istotnych różnic między poszczególnymi grupami wiekowymi.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Credit Agricole sprawdził także, czy klienci oczekują pomocy w zarządzaniu budżetem i analizowaniu wydatków. Tego typu wsparcie i doradzanie w oparciu o zrozumienie potrzeb określiło jako przydatne 54 proc. badanych Polaków, a najczęściej taką opinię wyrażały osoby w wieku 18-24 lata (66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Wyniki badania potwierdziły nasze przypuszczenia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że dużo się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zmieniło jeśli chodzi o podejście Polaków do oszczędzania, zarządzania domowym budżetem i załatwiania spraw zdalnie. Znacznie uważniej oglądamy teraz każdą wydawaną złotówkę i chętniej odkładamy pieniądze na tzw. „czarną godzinę”. Na pewno ma na to wpływ ryzyko utraty pracy lub ograniczanie wysokości wynagrodzeń przez pracodawców. I właśnie w takich niepewnych czasach doceniamy wagę posiadania „poduszki finansowej”, która pozwala przetrwać trudny okres</w:t>
      </w:r>
      <w:r>
        <w:rPr>
          <w:rFonts w:ascii="calibri" w:hAnsi="calibri" w:eastAsia="calibri" w:cs="calibri"/>
          <w:sz w:val="24"/>
          <w:szCs w:val="24"/>
        </w:rPr>
        <w:t xml:space="preserve"> – komentuje Marcin Jagodziński, dyrektor Departamentu Zarządzania Segmentami, Daily Banking oraz Produktami Oszczędnościowymi w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Także wzrost popularności kanałów zdalnych w kontakcie z bankiem, czy innymi instytucjami nie jest zaskoczeniem. Klienci dbają o swoje bezpieczeństwo i jeśli jest taka możliwość, to wolą np. otworzyć konto czy zaciągnąć kredyt przez Internet, bez kontaktowania się z kimkolwiek. Dlatego wychodzimy im naprzeciw z nowoczesnymi rozwiązaniami</w:t>
      </w:r>
      <w:r>
        <w:rPr>
          <w:rFonts w:ascii="calibri" w:hAnsi="calibri" w:eastAsia="calibri" w:cs="calibri"/>
          <w:sz w:val="24"/>
          <w:szCs w:val="24"/>
        </w:rPr>
        <w:t xml:space="preserve"> – dodaje Marcin Jagodziński.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przeprowadziła agencja badawcza Interactive Research Center metodą CAWI na próbie N=700 respondentów w wieku 18-65 lat, z dochodem osobistym netto 2000 +.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2024-05-18T08:57:16+02:00</dcterms:created>
  <dcterms:modified xsi:type="dcterms:W3CDTF">2024-05-18T08:57:16+02:00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