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uczestnikiem trzeciej edycji programu Climate Leadership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dołączył do trzeciej edycji ogólnopolskiego programu Climate Leadership, który wspiera firmy w działaniach zmierzających do zmniejszenia negatywnego wpływu na klimat i środowisko. W ramach programu bank będzie pracować z ekspertami nad redukcją śladu węglowego i edukacją ESG.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Climate Leadership wspiera firmy we wdrażaniu zmian, dzięki którym będą realizowały spójną strategię zrównoważonego rozwoju. Zmiany te są odpowiedzią na kryzys klimatyczny </w:t>
      </w:r>
    </w:p>
    <w:p>
      <w:r>
        <w:rPr>
          <w:rFonts w:ascii="calibri" w:hAnsi="calibri" w:eastAsia="calibri" w:cs="calibri"/>
          <w:sz w:val="24"/>
          <w:szCs w:val="24"/>
        </w:rPr>
        <w:t xml:space="preserve"> i zagrożenia, które są z nim związane. Członkowie programu podejmują akcje, które zmniejszają negatywny wpływ biznesu na środowisko. Partnerstwo łączy biznes, administrację publiczną, organizacje społeczne i środowiska naukowe.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cieszymy się, że możemy uczestniczyć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w programie Climate Leadership. To kolejny krok, który wesprze nas w realizacji naszej strategii klimatycznej. W lipcu 2021 r. razem z całą Grupą Crédit Agricole dołączyliśmy do programu Net-Zero Banking Alliance, powołanego przez Inicjatywę Finansową Programu Narodów Zjednoczonych ds. Środowiska (UNEP FI) i zobowiązaliśmy się do osiągnięcia neutralności klimatycznej do 2050 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ambitny plan, nad którym trzeba pracować już teraz.</w:t>
      </w:r>
      <w:r>
        <w:rPr>
          <w:rFonts w:ascii="calibri" w:hAnsi="calibri" w:eastAsia="calibri" w:cs="calibri"/>
          <w:sz w:val="24"/>
          <w:szCs w:val="24"/>
        </w:rPr>
        <w:t xml:space="preserve"> – podkreśla Ewa Deperas-Jarczewska, menadżerka Zespołu ds. Corporate Sustainability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programu bank będzie pracować z ekspertami nad redukowaniem i kompensacją śladu węglowego i edukacją ESG.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Credit Agricole od trzech lat liczymy nasz ślad węglowy wg najbardziej znanego standardu GHG Protocol i realizujemy różne inicjatywy, które go zmniejszają. Uczestnictwo w programie Climate Leadership pozwoli nam usprawnić redukcję emisji bezpośredniego śladu węglowego oraz pomoże zaplanować działania kompensacyjne.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W szczególności cenimy sobie współpracę z ekspertami, z którymi będziemy mogli omówić konkretne wyzwania, bariery i możliwości związane z realizacją projektu – </w:t>
      </w:r>
      <w:r>
        <w:rPr>
          <w:rFonts w:ascii="calibri" w:hAnsi="calibri" w:eastAsia="calibri" w:cs="calibri"/>
          <w:sz w:val="24"/>
          <w:szCs w:val="24"/>
        </w:rPr>
        <w:t xml:space="preserve">tłumaczy Paweł Buchman, dyrektor zarządzający zintegrowanymi usługami generalnymi w Credit Agricole, odpowiedzialny za bezpośredni wpływ banku na środowisko, w tym kalkulację śladu węglowego </w:t>
      </w:r>
    </w:p>
    <w:p>
      <w:r>
        <w:rPr>
          <w:rFonts w:ascii="calibri" w:hAnsi="calibri" w:eastAsia="calibri" w:cs="calibri"/>
          <w:sz w:val="24"/>
          <w:szCs w:val="24"/>
        </w:rPr>
        <w:t xml:space="preserve"> z działalności 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Twórcami programu Climate Leadership są Maria Andrzejewska, dyrektorka generalna Centrum UNEP/GRID-Warszawa, które zajmuje się pozyskiwaniem, przetwarzaniem i udostępnianiem informacjio środowisku oraz prof. Bolesław Rok z Akademii Leona Koźmińskiego.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Związane z Centrum UNEP/GRID-Warszawa szerokie grono specjalistów i liderów opinii dzieli się swoją wiedzą i doświadczeniem z firmami. W pracę programu zaangażowanych jest ponad stu ekspertów, którzy zajmują się różnymi obszarami, np. bezpieczeństwem żywnościowym, ochroną bioróżnorodności czy zrównoważonym finansowaniem.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Climate Leadership daje szansę na współtworzenie społeczności liderów na rzecz neutralności klimatycznej. Jego członkowie mają również większe szanse osiągania wyznaczonych zobowiązań na rzecz klimatu.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2024-05-12T17:59:49+02:00</dcterms:created>
  <dcterms:modified xsi:type="dcterms:W3CDTF">2024-05-12T17:59:49+02:00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