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dołączył do programu Climate Positive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przystąpił do partnerstwa przy programie Climate Positive, który realizuje cele proklimatyczne wynikające z 10 Zasad United Nations Global Compact oraz Celów Zrównoważonego Rozwoju ONZ. Bank, poprzez współpracę z innymi firmami i instytucjami, będzie dążył do sprostania globalnym wyzwaniom.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Agricole, dzięki byciu partnerem programu Climate Positive podejmuje strategiczne działania na rzecz ludzi i środowiska i tym samym dołącza do innych firm i instytucji, które promują Cele Zrównoważonego Rozwoju ONZ. Wybrane inicjatywy na rok 2022 skupiają się wokół celów dotyczących działań na rzecz ochrony klimatu, zrównoważonej energii, zasobów wodnych </w:t>
      </w:r>
    </w:p>
    <w:p>
      <w:r>
        <w:rPr>
          <w:rFonts w:ascii="calibri" w:hAnsi="calibri" w:eastAsia="calibri" w:cs="calibri"/>
          <w:sz w:val="24"/>
          <w:szCs w:val="24"/>
        </w:rPr>
        <w:t xml:space="preserve"> i zrównoważonych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programu Climate Positive organizowanych jest wiele spotkań z ekspertami, konferencji i projektów, które szerzą edukację na temat zmian, łagodzenia i adaptacji do zmian klimatu oraz promują innowacyjne rozwiązania. Stale poszerza się też liczba wydanych przez organizację raportów, do których należą: „Zielone Finanse w Polsce”, „Małe elektrownie wodne w Polsce” czy „Bałtyk dla wszystkich”.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Program Climate Positive świetnie wpisuje się w naszą strategię i wspiera naszą ambicję osiągnięcia neutralności klimatycznej z działalności oraz z portfela klientów do 2050 r. Program ten to także doskonała szansa na edukację, współpracę międzysektorową, networking branżowy, wymianę doświadczeń, wypracowanie dobrych praktyk oraz możliwość uczestniczenia w jednych z najciekawszych projektów i publikacji dotyczących zrównoważonego rozwoju </w:t>
      </w:r>
      <w:r>
        <w:rPr>
          <w:rFonts w:ascii="calibri" w:hAnsi="calibri" w:eastAsia="calibri" w:cs="calibri"/>
          <w:sz w:val="24"/>
          <w:szCs w:val="24"/>
        </w:rPr>
        <w:t xml:space="preserve">– podkreśla Jędrzej Marciniak, wiceprezes Zarządu w Credit Agricole, odpowiedzialny w banku za obszar ESG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 Global Compact to największa na świecie inicjatywa, która zrzesza obecnie ponad 16 tysięcy członków biznesowych, w tym akcjonariusza banku, międzynarodową Grupę Crédit Agricole. Inicjatywa ta jest częścią systemu ONZ, która działa w ponad 160 krajach, w tym również </w:t>
      </w:r>
    </w:p>
    <w:p>
      <w:r>
        <w:rPr>
          <w:rFonts w:ascii="calibri" w:hAnsi="calibri" w:eastAsia="calibri" w:cs="calibri"/>
          <w:sz w:val="24"/>
          <w:szCs w:val="24"/>
        </w:rPr>
        <w:t xml:space="preserve"> w Polsce. UN Global Compact Network Poland jest biurem krajowym oraz lokalnym punktem kontaktowym i informacyjnym dla polskich członków United Nations Global Compact. Swoją misję realizuje poprzez działania w czterech programach parasolowych: Climate Positive, Business and Human Rights, Anti-corruption Programme oraz Uniting Business for Ukraine, dostarczając wytycznych na skalę globalną, sprawdzonych praktyk, zasobów i wydarzeń networkingowych. Są one pomocne w budowaniu bardziej zrównoważonej środowiskowo i społecznie gospodarki światowej.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Climate Positive to przykład praktyki, która realizuje m.in. 13. Cel Zrównoważonego Rozwoju – „Działania w dziedzinie klimatu” i Cel 17. – „Partnerstwa na rzecz celów”.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Credit Agricole dołączył również do Programu Partnerstwa Forum Odpowiedzialnego Biznesu oraz został nowym członkiem trzeciej edycji ogólnopolskiego programu Climate Leadership. Wspiera on firmy w działaniach związanych z łagodzeniem i przystosowaniem do zmian klimatu.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2024-05-06T17:27:58+02:00</dcterms:created>
  <dcterms:modified xsi:type="dcterms:W3CDTF">2024-05-06T17:27:58+02:00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