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mieszkańcy województwa małopolskiego</w:t>
      </w:r>
    </w:p>
    <w:p>
      <w:pPr>
        <w:spacing w:before="0" w:after="500" w:line="264" w:lineRule="auto"/>
      </w:pPr>
      <w:r>
        <w:rPr>
          <w:rFonts w:ascii="calibri" w:hAnsi="calibri" w:eastAsia="calibri" w:cs="calibri"/>
          <w:sz w:val="36"/>
          <w:szCs w:val="36"/>
          <w:b/>
        </w:rPr>
        <w:t xml:space="preserve">Oszczędzanie stało się codziennością w Polsce, także wśród mieszkańców województwa małopolskiego. W tym regionie regularnie odkłada pieniądze 59 proc. osób, 68 proc. uważniej gospodaruje pieniędzmi, a 85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45 proc. mieszkańców województwa małopolskiego. Na pierwszym miejscu wszyscy badani wskazują inflację, wzrost cen (89 proc.), zmniejszenie dochodów (25 proc.) i wojnę w Ukrainie (24 proc.). Te same przyczyny wskazywane były również jako źródło obaw o stabilność sytuacji finansowej ankietowanych. Prawie siedmiu na dziesięciu mieszkańców województwa małopolskiego (67 proc.)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86 proc. mieszkańców województwa małopolskiego. Oni także w 59 proc. deklarują regularne oszczędzanie, a 63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80 proc. w Małopolsce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66 proc. mieszkańców Małopolski, ogranicza wydatki na jedzenie, kosmetyki czy chemię. Odpowiednio 64 proc. i 61 proc. planuje odłożyć większe wydatki na później, np. zakup sprzętu RTV/AGD. Podobnie jest z zaciągnięciem kredytu. Decyzję o odłożeniu go na później podjęło 52 proc. wszystkich badanych, w tym 47 proc. mieszkańców województwa małopolskiego.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43 proc. mieszkańców województwa małopolskiego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2024-04-30T07:16:03+02:00</dcterms:created>
  <dcterms:modified xsi:type="dcterms:W3CDTF">2024-04-30T07:16:03+02:00</dcterms:modified>
</cp:coreProperties>
</file>

<file path=docProps/custom.xml><?xml version="1.0" encoding="utf-8"?>
<Properties xmlns="http://schemas.openxmlformats.org/officeDocument/2006/custom-properties" xmlns:vt="http://schemas.openxmlformats.org/officeDocument/2006/docPropsVTypes"/>
</file>