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zaprasza na Festiwal Frankofonii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zaprasza na kolejną edycję Dni Krajów Francuskojęzycznych we Wrocławiu. Przez cały marzec publiczność może wziąć udział w licznych wydarzeniach, które pozwolą zachwycić się językiem i kulturą krajów frankofońskich.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Marzec to najważniejszy miesiąc dla wszystkich fanów kultury francuskiej. Na całym świecie 20 marca obchodzony jest Międzynarodowy Dzień Frankofonii, któremu towarzyszą liczne wydarzenia artystyczne. W tym roku wrocławski Festiwal Frankofonii jest podwójnie uroczysty, gdyż organizator wydarzenia, stowarzyszenie Alliance Française świętuje 140. jubileusz swojej działalności. Bank Credit Agricole jako stały partner imprezy aktywnie włącza się w popularyzację języka francuskiego i kultury krajów francuskojęzycznych.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ogromny powód do dumy dla Credit Agricole jako współorganizatora wydarzenia, że Festiwal Frankofonii już na stałe wpisał się w kulturalną mapę Wrocławia. Jestem przekonany, że w tak bogatym i różnorodnym programie każdy zainteresowany kulturą francuską znajdzie dla siebie coś interesującego </w:t>
      </w:r>
      <w:r>
        <w:rPr>
          <w:rFonts w:ascii="calibri" w:hAnsi="calibri" w:eastAsia="calibri" w:cs="calibri"/>
          <w:sz w:val="24"/>
          <w:szCs w:val="24"/>
        </w:rPr>
        <w:t xml:space="preserve">– mówi Przemysław Przybylski, rzecznik prasowy 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Dni Krajów Francuskojęzycznych to doskonała okazja, żeby lepiej poznać niezwykłe bogactwo kultury krajów frankofońskich. Program festiwalu obejmuje blisko 20 wydarzeń z różnych dziedzin: muzyki, kina czy kulinariów.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punktem festiwalu będzie wieczór galowy, który odbędzie się 23 marca w Oratorium Marianum Uniwersytetu Wrocławskiego. Wydarzenie uświetni koncert muzyki kameralnej w wykonaniu wrocławskiej formacji klarnetowo-gitarowej Bokun/Kościuszko Duo. Zaplanowano także inne koncerty (French Touch w wykonaniu Ewy Rzeszotarskiej i Zagan Acoustic), filmowe spotkania z komedią (Fragile, Enorme, Les 2 Alfred, Victoria, Notre Dame) i światem frankofońskim (Sous le ciel d’Alice, Petit Pays) oraz filmy dla najmłodszych i nastolatków. W programie znalazły się również wystawa prac plastycznych dzieci z Białorusi i Ukrainy „Mały Książe, ten bohater”, warsztaty rękodzieła czy konkurs plastyczny. Młodzież będzie mogła spróbować swoich sił w rozwiazywaniu zagadek w escape roomie oraz poznać możliwości studiowania we Francji podczas dyżuru agenta Campus France. Udział w większości wydarzeń jest bezpłatny, wymagana jest jedynie rejestracja.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2024-05-03T10:41:18+02:00</dcterms:created>
  <dcterms:modified xsi:type="dcterms:W3CDTF">2024-05-03T10:41:18+02:00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