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praktyki Credit Agricole wyróżnione przez Forum Odpowiedzialnego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Dziesięć dobrych praktyk banku Credit Agricole zostało wyróżnionych w raporcie „Odpowiedzialny biznes w Polsce. Dobre praktyki". To największy w Polsce przegląd inicjatyw CSR oraz zrównoważonego rozwoju. To już 21. edycja publikacji i zarazem dwunasta z naszym udziałem.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„Odpowiedzialny biznes w Polsce. Dobre praktyki” to najważniejsza cykliczna publikacja Forum Odpowiedzialnego Biznesu, wydawana od 2002 roku. W tegorocznej edycji zaprezentowano rekordową liczbę </w:t>
      </w:r>
      <w:r>
        <w:rPr>
          <w:rFonts w:ascii="calibri" w:hAnsi="calibri" w:eastAsia="calibri" w:cs="calibri"/>
          <w:sz w:val="24"/>
          <w:szCs w:val="24"/>
          <w:b/>
        </w:rPr>
        <w:t xml:space="preserve">1705 dobrych praktyk</w:t>
      </w:r>
      <w:r>
        <w:rPr>
          <w:rFonts w:ascii="calibri" w:hAnsi="calibri" w:eastAsia="calibri" w:cs="calibri"/>
          <w:sz w:val="24"/>
          <w:szCs w:val="24"/>
        </w:rPr>
        <w:t xml:space="preserve"> zgłoszonych przez 272 firmy. Najwięcej z nich - bo aż 477 - dotyczyło zaangażowania społecznego i rozwoju społeczności lokalnej. Drugim pod względem liczebności był obszar praktyk z zakresu pracy, a na trzecim miejscu znalazł się obszar środowiskowy. Największy, bo prawie trzykrotny wzrost odnotowano </w:t>
      </w:r>
    </w:p>
    <w:p>
      <w:r>
        <w:rPr>
          <w:rFonts w:ascii="calibri" w:hAnsi="calibri" w:eastAsia="calibri" w:cs="calibri"/>
          <w:sz w:val="24"/>
          <w:szCs w:val="24"/>
        </w:rPr>
        <w:t xml:space="preserve"> w obszarze praw człowieka, do którego zakwalifikowano 282 praktyki.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ubiegłym roku, obowiązywał limit 10 praktyk zgłoszonych przez daną firmę. Wprowadzono natomiast nowe podkategorie: “Klimat” w obszarze środowiska oraz “Pomoc dla Ukrainy” w obszarze praw człowieka. Po raz pierwszy raport ukazał się wyłącznie w wersji elektronicznej. Do inicjatyw banku, które zadebiutowały w publikacji, należą projekty takie jak: edukacja o zrównoważonym rozwoju i ESG dla interesariuszy, nowy system zarządzania zrównoważonym rozwojem i ESG w banku, działania na rzecz Ukrainy, akcja Czysta Odra – ODROdzenie, produkty zrównoważone środowiskowo. Wyróżnione w tym roku dobre praktyki Credit Agricole, które pojawiły się już w poprzednich wydaniach raportu to: kampania edukacyjna #mniejplastiku, kampania #wyzwanieoszczedzanie oraz Językowa odNowa, czyli stosowanie prostego języka w dokumentach i relacji z klientem.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Raport odzwierciedla kluczowe trendy odpowiedzialnego biznesu, dlatego możemy być dumni, że nasze dobre praktyki zakwalifikowały się do publikacji. W obliczu aktualnych wyzwań ESG staramy się jako bank wypracowywać praktyczne narzędzia, które spełnią potrzeby naszych klientów, pracowników i pozostałych interesariuszy. Uwzględnienie naszych inicjatyw jest sygnałem, że idziemy w dobrym kierunku i pomaga nam efektywniej rozeznawać oczekiwania społeczeństwa w zakresie zrównoważonych praktyk biznesowych</w:t>
      </w:r>
      <w:r>
        <w:rPr>
          <w:rFonts w:ascii="calibri" w:hAnsi="calibri" w:eastAsia="calibri" w:cs="calibri"/>
          <w:sz w:val="24"/>
          <w:szCs w:val="24"/>
        </w:rPr>
        <w:t xml:space="preserve"> - mówi Ewa Deperas-Jarczewska, menadżerka Zespołu ds. Corporate Sustainability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siedmiu lat w raporcie „Odpowiedzialny biznes w Polsce. Dobre praktyki" do inicjatyw firm przyporządkowywane są Cele Zrównoważonego Rozwoju ONZ. FOB dołączył do ich promocji </w:t>
      </w:r>
    </w:p>
    <w:p>
      <w:r>
        <w:rPr>
          <w:rFonts w:ascii="calibri" w:hAnsi="calibri" w:eastAsia="calibri" w:cs="calibri"/>
          <w:sz w:val="24"/>
          <w:szCs w:val="24"/>
        </w:rPr>
        <w:t xml:space="preserve"> i zachęca także kolejne firmy, aby planowały i realizowały swoje działania, uwzględniając wyzwania zrównoważonego rozwoju sformułowane na poziomie globalnym. W 21. edycji bank Credit Agricole skupił się na celach „Odpowiedzialna konsumpcja i produkcja" oraz „Mniej nierówności".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2024-05-16T18:49:33+02:00</dcterms:created>
  <dcterms:modified xsi:type="dcterms:W3CDTF">2024-05-16T18:49:33+02:00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