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Dwa wyróżnienia dla Credit Agricole w konkursie Złote Spinacze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Projekt komunikacji antykryzysowej i kryzysowej Credit Agricole zdobył dwie nagrody w konkursie Złote Spinacze 2018 - najważniejszym konkursie branży public relations w Polsce. Wyróżnienie to udowadnia, że bank z powodzeniem realizuje strategię, w której stawia klienta w centrum swoich działań.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Credit Agricole przeszedł w 2017 roku dużą zmianę technologiczną, która znacząco uprościła architekturę systemów IT. Samo wdrożenie zmiany miało ograniczyć dostęp do usług banku na 64 godz. – klientom i partnerom. Jednocześnie wiązało się z ryzykiem wystąpienia utrudnień powdrożeniowych. Bank już od 2016 przygotowywał się do tej sytuacji, aby skutecznie i z wyprzedzeniem poinformować klientów, partnerów o planowanych niedostępnościach. Jego celem było także zbudowanie i uszczelnienie wewnętrznych procesów, aby móc szybko reagować w sytuacjach kryzysowych.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Zmiana technologiczna miała ogromne znaczenie dla banku. Niemniej w krótkiej perspektywie nie wiązała się z korzyściami dla klientów, ale jej wdrożenie wymagało wyłączenia serwisów CA 24. W tej sytuacji wyzwaniem komunikacyjnym było zyskanie akceptacji klientów wobec przerwy w dostępie do usług, a także ochrona wizerunku banku i zachowanie dobrych relacji z interesariuszami.</w:t>
      </w:r>
      <w:r>
        <w:rPr>
          <w:rFonts w:ascii="calibri" w:hAnsi="calibri" w:eastAsia="calibri" w:cs="calibri"/>
          <w:sz w:val="24"/>
          <w:szCs w:val="24"/>
        </w:rPr>
        <w:t xml:space="preserve"> – mówi Agnieszka Gorzkowicz z banku Credit Agricole, autorka i koordynatora nagrodzonego projektu.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„Złote Spinacze” to najważniejszy branżowy konkurs public relations w Polsce. Wyłania i nagradza najskuteczniejsze, najbardziej kreatywne i rzetelne, najlepiej przygotowane oraz wdrożone kampanie i działania komunikacyjne. Jury „Złotych Spinaczy” przyznało projektowi Credit Agricole „Srebrnego Spinacza” w kategorii sektorowej „Finanse” oraz „Brązowego Spinacza” w kategorii głównej „Komunikacja antykryzysowa i/lub kryzysowa” (w tej kategorii jury nie przyznało pierwszego miejsca).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Już sama informacja o nominacjach do nagrody bardzo nas ucieszyła. A ogłoszenie wyników będziemy na pewno długo pamiętać</w:t>
      </w:r>
      <w:r>
        <w:rPr>
          <w:rFonts w:ascii="calibri" w:hAnsi="calibri" w:eastAsia="calibri" w:cs="calibri"/>
          <w:sz w:val="24"/>
          <w:szCs w:val="24"/>
        </w:rPr>
        <w:t xml:space="preserve">. – mówi Agnieszka Gorzkowicz.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Przygotowując ten projekt kierowaliśmy się mało już popularnymi wartościami: szacunek, uczciwość, lojalność. Przyznane wyróżnienia udowadniają, że strategię Credit Agricole stawiająca klienta w centrum działań widać nie tylko na </w:t>
      </w:r>
      <w:r>
        <w:rPr>
          <w:rFonts w:ascii="calibri" w:hAnsi="calibri" w:eastAsia="calibri" w:cs="calibri"/>
          <w:sz w:val="24"/>
          <w:szCs w:val="24"/>
        </w:rPr>
        <w:t xml:space="preserve">papierze, lecz na co dzień.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Przyznane nagrody to już kolejne wyróżnienia w tym roku dla Credit Agricole. W listopadzie bank zdobył po trzy nagrody w konkursach: „MIXX Awards 2018” (za kampanię konta oraz TeleBota) oraz „Kreatura 2018” (za pomysł na kampanię kont oraz za „mistrzowskie opanowanie formatu video przyszłości”).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2024-04-27T06:34:15+02:00</dcterms:created>
  <dcterms:modified xsi:type="dcterms:W3CDTF">2024-04-27T06:34:15+02:00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