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partnerem Inauguracji Miesiąca Różnorodności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Miesiąca Różnorodności odbędzie się już 23 kwietnia we Wrocławiu. To najważniejsza inicjatywa organizowana przez Forum Odpowiedzialnego Biznesu w ramach Karty Różnorodności. Bank Credit Agricole został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Różnorodności to największe wydarzenie organizowane w ramach Karty Różnorodności, którą koordynuje Forum Odpowiedzialnego Biznesu. Co roku inicjatywa przyciąga ekspertów i ekspertki, którzy zajmują się zarządzaniem różnorodnością oraz działają na rzecz osób zagrożonych wykluczeniem i dyskryminacją. Polski Miesiąc Różnorodności jest częścią European Diversity Month organizowanego w maju przez Komisję Europejską. Bank Credit Agricole, jako sygnatariusz Karty Różnorodności, został partnerem Inauguracji Miesiąca Różnorodności.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Building Bridges for the Future Work</w:t>
      </w:r>
      <w:r>
        <w:rPr>
          <w:rFonts w:ascii="calibri" w:hAnsi="calibri" w:eastAsia="calibri" w:cs="calibri"/>
          <w:sz w:val="24"/>
          <w:szCs w:val="24"/>
        </w:rPr>
        <w:t xml:space="preserve">” koncentruje się wokół wyzwań związanych z równością płci i doświadczeniami osób migranckich, a także wokół tematu praw dziecka w biznesie. Credit Agricole podpisał Kartę Praw Dziecka w Biznesie jako jedna z pierwszych firm w Polsce we wrześniu 2023 r. Inauguracja Miesiąca Różnorodności odbędzie się 23 kwietnia 2024 r. we Wrocławiu, w Concordia Design, na Wyspie Słodowej 7. Wydarzenie rozpocznie się o godzinie 12:00.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otworzy Ministra ds. Równości – Katarzyna Kotula. Następnie przewidziane jest wystąpienie prof. Dariusza Dolińskiego z Uniwersytetu SWPS we Wrocławiu. Jego przemówienie „MY – jak się tworzy i co z tego wynika?” skupi się na temacie traktowania ludzi w kategoriach wspólnotowych i włączających. Kolejnym punktem programu będzie panel dyskusyjny moderowany przez pełnomocniczkę prezydenta Wrocławia ds. równego traktowania – Alinę Szeptycką. W debacie wezmą udział: Karolina Andrian – fundatorka i prezeska Fundacji Share the Care, Bogna Czałczyńska – pełnomocniczka marszałka Pomorza Zachodniego ds. kobiet i równego traktowania, Anna Strzałkowska – ekspertka Instytutu Miast Praw Człowieka oraz Karolina Zdrodowska – pełnomocniczka prezydenta m.st. Warszawy ds. równego traktowania.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Inauguracji przewidziana jest prezentacja dobrych praktyk realizowanych przez sygnatariuszy Karty Różnorodności, w tym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Działania na rzecz różnorodności, równości i inkluzji są naszym priorytetem filaru Human i Social w strategii banku. Tworzymy rozwiązania zorientowane na różne potrzeby naszych pracowników i różne sposoby wpływania na kulturę różnorodności, którą budujemy wspólnie. Nasze programy skierowane są do liderek i liderów, zespołów oraz pracowników w różnych sytuacjach społecznych i życiowych. Na inauguracji podzielimy się doświadczeniem z programów Inclusive Leader i Inclusive Teams, które budują wiedzę, wrażliwość i umiejętność współpracy w inkluzywnym środowisku. </w:t>
      </w:r>
      <w:r>
        <w:rPr>
          <w:rFonts w:ascii="calibri" w:hAnsi="calibri" w:eastAsia="calibri" w:cs="calibri"/>
          <w:sz w:val="24"/>
          <w:szCs w:val="24"/>
        </w:rPr>
        <w:t xml:space="preserve">– mówi Anna Podlewska, dyrektorka ds. strategicznych inicjatyw HR w banku Credit Agricole. W trakcie inauguracji ogłoszeni zostaną również zwycięzcy II edycji Nagrody Karty Różnorodności.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zakończenia Miesiąca Różnorodności, 21 maja, organizatorzy podsumują 4. edycję badania Diversity IN Check – narzędzia do diagnozy poziomu dojrzałości organizacji w obszarze zarządzania różnorodnością. Wtedy też ogłoszą Listę pracodawców najbardziej zaawansowanych w zakresie zarządzania różnorodnością i inkluzji w Polsce 2023. Credit Agricole znalazło się w zeszłym roku na liście pracodawców najbardziej zaawansowanych w zakresie zarządzania różnorodnością i inkluzją.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2026-02-11T04:05:54+01:00</dcterms:created>
  <dcterms:modified xsi:type="dcterms:W3CDTF">2026-02-11T04:05:54+01:00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