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promuje różnorodność i gości Żywą Bibliotekę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 kwietnia w Credit Agricole odbył się pierwszy Dzień Różnorodności. Pracownicy mogli porozmawiać z „żywymi książkami” – przedstawicielami grup społecznych szczególnie narażonych na dyskryminację. W ten sposób bank włączył się w Tydzień Różnorodności Grupy Crédit Agricole.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Żywa Biblioteka umożliwia wypożyczenie tzw. „żywych książek“ w celu rozmowy z nimi o ich życiu i zadawaniu pytań na dowolny temat. W centrali Credit Agricole pojawiło się 10 „tytułów”: m.in. feministka, osoba niesłysząca z implantem ślimakowym, uchodźczyni z Donbasu oraz Syryjczyk.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Spotkania odbywały się w konwencji „randki w ciemno” – osoba zapisana na dany termin i miejsce nie wiedziała, z kim odbędzie rozmowę. Podczas każdej z trzech 30-minutowych sesji uczestnicy w czteroosobowych grupach mogli poszerzyć swoją wiedzę o sytuacji innych osób, a czasem nawet skonfrontować się ze stereotypami. Historie opowiedziane przez „żywe książki” pozwalały przekonać się, że dzięki różnicom doświadczeń codzienność jest bardziej wartościowa, a „obcy” może tak naprawdę być bardzo podobny.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Różnorodność to fakt, a kwestią wyboru jest wyłącznie to, jak się do niej nastawimy. Wszyscy mamy prawo do bycia sobą, do równego traktowania i szacunku</w:t>
      </w:r>
      <w:r>
        <w:rPr>
          <w:rFonts w:ascii="calibri" w:hAnsi="calibri" w:eastAsia="calibri" w:cs="calibri"/>
          <w:sz w:val="24"/>
          <w:szCs w:val="24"/>
        </w:rPr>
        <w:t xml:space="preserve"> – mówił Przemysław Przybylski, dyrektor Biura Komunikacji Korporacyjnej Credit Agricole, podczas oficjalnego otwarcia Żywej Biblioteki.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Jesteśmy bankiem, który słucha.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Otwartość na różnice, poszanowanie innych postaw i zrozumienie obcej perspektywy to wartości, które bardzo cenimy i chcemy je promować.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Dzień Różnorodności w Credit Agricole to kolejna inicjatywa mająca na celu rozwijanie w banku kultury otwartości na różnorodność. Od września 2018 roku bank jest sygnatariuszem Karty Różnorodności, a od października w banku funkcjonuje grupa robocza, której celem jest opracowanie polityki różnorodności. Wydarzenie odbyło się ponadto w ramach Tygodnia Różnorodności, który od kilku lat organizowany jest w całej Grupie Crédit Agricole.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2026-11-02T09:27:23+01:00</dcterms:created>
  <dcterms:modified xsi:type="dcterms:W3CDTF">2026-11-02T09:27:23+01:00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