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konferencji Bielik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został partnerem konferencji Bielik Summit. To pierwsze wydarzenie poświęcone polskiemu modelowi sztucznej inteligencji Bielik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Summit 2025 to wyjątkowe wydarzenie, które łączy biznes, twórców i użytkowników sztucznej inteligencji. Przez jeden intensywny dzień – 27 listopada - uczestnicy przejdą pełną ścieżkę transformacji – od idei i prototypów, aż po realne wdrożenia w firmach i instytucjach.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się odbywać na dwóch scenach: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Biznes i Wdrożenia</w:t>
      </w:r>
      <w:r>
        <w:rPr>
          <w:rFonts w:ascii="calibri" w:hAnsi="calibri" w:eastAsia="calibri" w:cs="calibri"/>
          <w:sz w:val="24"/>
          <w:szCs w:val="24"/>
        </w:rPr>
        <w:t xml:space="preserve"> - ś</w:t>
      </w:r>
      <w:r>
        <w:rPr>
          <w:rFonts w:ascii="calibri" w:hAnsi="calibri" w:eastAsia="calibri" w:cs="calibri"/>
          <w:sz w:val="24"/>
          <w:szCs w:val="24"/>
        </w:rPr>
        <w:t xml:space="preserve">cieżka poświęcona prezentacji konkretnych business case’ów i ich efektom. Każda prezentacja przedstawiana będzie w duecie: klient + dostawca / biznes + technologia. Zero teorii, tylko sprawdzone wdrożenia w sektorach takich jak bankowość, zdrowie, prawo, HR, ubezpieczenia, media czy contact center przyszłości.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Wszystko o Bieliku</w:t>
      </w:r>
      <w:r>
        <w:rPr>
          <w:rFonts w:ascii="calibri" w:hAnsi="calibri" w:eastAsia="calibri" w:cs="calibri"/>
          <w:sz w:val="24"/>
          <w:szCs w:val="24"/>
        </w:rPr>
        <w:t xml:space="preserve"> - ś</w:t>
      </w:r>
      <w:r>
        <w:rPr>
          <w:rFonts w:ascii="calibri" w:hAnsi="calibri" w:eastAsia="calibri" w:cs="calibri"/>
          <w:sz w:val="24"/>
          <w:szCs w:val="24"/>
        </w:rPr>
        <w:t xml:space="preserve">cieżka dla pasjonatów AI i inżynierów. Eksperci odpowiedzialni za rozwój Bielika pokażą kulisy pracy z modelem: od czyszczenia danych i dostrajania do konkretnych zadań, po trenowanie i testowanie dużych modeli językowych.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Summit </w:t>
      </w:r>
      <w:r>
        <w:rPr>
          <w:rFonts w:ascii="calibri" w:hAnsi="calibri" w:eastAsia="calibri" w:cs="calibri"/>
          <w:sz w:val="24"/>
          <w:szCs w:val="24"/>
        </w:rPr>
        <w:t xml:space="preserve">przeznaczon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jest dla wszystkich osób zainteresowanych wykorzystywaniem sztucznej inteligencji w biznesie: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liderów biznesu i menedżerów szukających praktycznych case studies;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specjalistów z branż: finansowej, medycznej, prawnej, ubezpieczeniowej, HR, mediowej i kreatywnej;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ekspertów IT</w:t>
      </w:r>
      <w:r>
        <w:rPr>
          <w:rFonts w:ascii="calibri" w:hAnsi="calibri" w:eastAsia="calibri" w:cs="calibri"/>
          <w:sz w:val="24"/>
          <w:szCs w:val="24"/>
        </w:rPr>
        <w:t xml:space="preserve"> i praktyków</w:t>
      </w:r>
      <w:r>
        <w:rPr>
          <w:rFonts w:ascii="calibri" w:hAnsi="calibri" w:eastAsia="calibri" w:cs="calibri"/>
          <w:sz w:val="24"/>
          <w:szCs w:val="24"/>
        </w:rPr>
        <w:t xml:space="preserve"> AI oraz osób odpowiedzialnych za wdrażanie nowych technologii w firmach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specjalistów marketingu, sprzedaży i obsługi klienta, szukający sprawdzonych rozwiązań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Nasze wydarzenie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doskonałą okazją, aby w jednym miejscu spotkać i posłuchać praktyków biznesu i twórców technologii, zobaczyć działające wdrożenia i poznać kulisy pracy nad polskim otwartym modelem językowym Bielik.AI – mówi Sebastian Kondracki, założyciel i prezes fundacji Spichlerz | SpeakLeash, która odpowiada za rozwój Bielika.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dla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to polski model językowy, co oznacza że został stworzony i wytrenowany z myślą o polskojęzycznych użytkownikach. W przeciwieństwie do globalnych modeli, trenowanych głównie na anglojęzycznych danych, Bielik świetnie radzi sobie z polskim kontekstem historycznym, społecznym i językowym. Dzięki temu jego odpowiedzi są bardziej precyzyjne i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banku Credit Agricole niemal od początku istnienia projektu Bielik współpracują z fundacją Spichlerz | SpeakLeash i wspierają rozwój polskiego modelu językowego.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tej dobrej i bliskiej współpracy, mamy dostęp do najnowszych technologii na bardzo wczesnym etapie. Możemy aktywnie wspomagać ich rozwój i przygotowywać się do wykorzystywania ich do pracy w naszym banku - mówi Piotr Muca, szef Innovation Lab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bank był partnerem prezentacji Bielika na światowym finale konkursu Spotlight AI 2025 w Paryżu, zorganizowanym w ramach konferencji GOSIM. W czerwcu Credit Agricole wspierał również prezentację pierwszego na świecie automatycznego awatara języka migowego Migam.AI na dwóch globalnych konferencjach poświęconych sztucznej inteligencji: Vivatech i NVIDIA GTC w Paryżu.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2026-02-06T22:00:35+01:00</dcterms:created>
  <dcterms:modified xsi:type="dcterms:W3CDTF">2026-02-06T22:00:35+01:00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