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Bank Credit Agricole we współpracy z Orange proponuje nowym klientom firmowym wyjątkową promocję. Każdy, kto otworzy Konto Biznes przez rok nie zapłaci za prowadzenie konta i używanie karty, a dodatkowo może dostać także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pakietów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klient będzie aktywnie korzystać z Konta Biznes i przez rok, w każdym miesiącu zapewni wpływy na konto w wysokości minimum 3 tys. zł lub wykona trzy płatności kartą o łącznej wartości minimum 3 tys. zł, wówczas dostanie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2 tys.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każdy przedsiębiorca, który do końca marca otworzy Konto Biznes może zyskać także 2000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wypłaci po 100 zł miesięcznie,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nowe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klient wykona co najmniej trzy transakcje kartą o łącznej wartości 3 000 zł</w:t>
      </w:r>
    </w:p>
    <w:p>
      <w:pPr>
        <w:spacing w:before="0" w:after="300"/>
      </w:pPr>
      <w:r>
        <w:rPr>
          <w:rFonts w:ascii="calibri" w:hAnsi="calibri" w:eastAsia="calibri" w:cs="calibri"/>
          <w:sz w:val="24"/>
          <w:szCs w:val="24"/>
        </w:rPr>
        <w:t xml:space="preserve">Kolejne 800 zł zostanie wypłacone, jeśli w ciągu sześciu miesięcy od otwarcia konta klient podpisze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mogą wybierać spośród trzech rachunków firmowych dostosowanych do potrzeb ich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promocji przedsiębiorcy, którzy założą konto w Credit Agricole mogą korzystać z nowego portalu Strefa Biznesu. To nowatorska platforma, uruchomiona wspólnie przez bank Credit Agricole i Grupę EFL z myślą o osobach prowadzących jednoosobową działalność gospodarczą. Serwis pomoże w codziennym zarządzaniu sprawami przedsiębiorstw, a także w aplikowaniu o finansowanie niezbędnych środków trwałych lub o usługi dodatkowe.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 Departamentu Rozwoju MŚP i Agrobiznesu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2026-04-26T06:14:40+02:00</dcterms:created>
  <dcterms:modified xsi:type="dcterms:W3CDTF">2026-04-26T06:14:40+02:00</dcterms:modified>
</cp:coreProperties>
</file>

<file path=docProps/custom.xml><?xml version="1.0" encoding="utf-8"?>
<Properties xmlns="http://schemas.openxmlformats.org/officeDocument/2006/custom-properties" xmlns:vt="http://schemas.openxmlformats.org/officeDocument/2006/docPropsVTypes"/>
</file>