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Konto Biznes i odbierz abonament w Orange przez rok za darmo</w:t>
      </w:r>
    </w:p>
    <w:p>
      <w:pPr>
        <w:spacing w:before="0" w:after="500" w:line="264" w:lineRule="auto"/>
      </w:pPr>
      <w:r>
        <w:rPr>
          <w:rFonts w:ascii="calibri" w:hAnsi="calibri" w:eastAsia="calibri" w:cs="calibri"/>
          <w:sz w:val="36"/>
          <w:szCs w:val="36"/>
          <w:b/>
        </w:rPr>
        <w:t xml:space="preserve">Bank Credit Agricole we współpracy z Orange proponuje nowym klientom firmowym wyjątkową promocję. Każdy, kto otworzy Konto Biznes przez rok nie zapłaci za prowadzenie konta i używanie karty, a dodatkowo może dostać także zwrot rocznego abonamentu w Orange.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promocji wystarczy: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końca sierpnia 2025 r. otworzyć Konto Biznes w CA24 Mobile,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wpisać kod promocji ORANGE100,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wyrazić zgody na otrzymywanie ofert marketingowych: od nas i od naszych partnerów,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otwarciu konta podpisać umowę na jeden z czterech pakietów komórkowych Orange dla Firm.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klient będzie aktywnie korzystać z Konta Biznes i przez rok, w każdym miesiącu zapewni wpływy na konto w wysokości minimum 3 tys. zł lub wykona trzy płatności kartą o łącznej wartości minimum 3 tys. zł, wówczas dostanie w promocji: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zwrot abonamentu za jeden z czterech planów komórkowych Orange dla Firm,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bezpłatne prowadzenie Konta Biznes przez rok,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bezpłatne korzystanie z karty do konta przez rok.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 2 tys. zł premii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dodać, że każdy przedsiębiorca, który do końca marca otworzy Konto Biznes może zyskać także 2000 zł premii.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wypłaci po 100 zł miesięcznie, jeśli każdego miesiąca przez rok: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nowe konto wpłynie co najmniej 3 000 zł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klient wykona co najmniej trzy transakcje kartą o łącznej wartości 3 000 zł</w:t>
      </w:r>
    </w:p>
    <w:p>
      <w:pPr>
        <w:spacing w:before="0" w:after="300"/>
      </w:pPr>
      <w:r>
        <w:rPr>
          <w:rFonts w:ascii="calibri" w:hAnsi="calibri" w:eastAsia="calibri" w:cs="calibri"/>
          <w:sz w:val="24"/>
          <w:szCs w:val="24"/>
        </w:rPr>
        <w:t xml:space="preserve">Kolejne 800 zł zostanie wypłacone, jeśli w ciągu sześciu miesięcy od otwarcia konta klient podpisze umowę 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kredyt firmowy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terminal płatniczy i zapewni z niego regularne wpływy w wysokości 1 tys. zł miesięcznie przez trzy kolejne miesiące.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Przedsiębiorcy mogą wybierać spośród trzech rachunków firmowych dostosowanych do potrzeb ich firmy: konto Solista Biznes przeznaczone jest dla osób prowadzących jednoosobową działalność gospodarczą, natomiast konta Sonata Biznes i Symfonia Biznes - dla małych i średnich firm.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Zajrzyj do Strefy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promocji przedsiębiorcy, którzy założą konto w Credit Agricole mogą korzystać z nowego portalu Strefa Biznesu. To nowatorska platforma, uruchomiona wspólnie przez bank Credit Agricole i Grupę EFL z myślą o osobach prowadzących jednoosobową działalność gospodarczą. Serwis pomoże w codziennym zarządzaniu sprawami przedsiębiorstw, a także w aplikowaniu o finansowanie niezbędnych środków trwałych lub o usługi dodatkowe. W jednym miejscu można sprawdzić saldo na koncie, skorzystać z kredytów oferowanych przez bank, najmu czy leasingu oferowanego przez Grupę EFL, wystawić fakturę czy też zamówić księgowość dla firm (usługa dostarczana przez CashDirector), pakiety medyczne (LUX MED), podpis kwalifikowany (Asseco) czy terminale płatnicze (Elavon). Strefa Biznesu jest dostępna przez stronę bankowości elektronicznej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Strefa Biznesu oferuje przedsiębiorcom wsparcie w kluczowych obszarach działania i rozwoju firmy. Tworząc serwis chcieliśmy dostarczyć takich udogodnień, które będą przedsiębiorcom oszczędzać czas i pieniądze. Dzięki temu, że rozwiązania są dostępne w jednym miejscu, firmy mogą skoncentrować się na swoich właściwych działaniach, nie martwiąc się o stronę formalną prowadzenia biznesu. Serdecznie zapraszamy przedsiębiorców do bliższego poznania Strefy Biznesu, także tych, którzy jeszcze nie są naszymi klientami</w:t>
      </w:r>
      <w:r>
        <w:rPr>
          <w:rFonts w:ascii="calibri" w:hAnsi="calibri" w:eastAsia="calibri" w:cs="calibri"/>
          <w:sz w:val="24"/>
          <w:szCs w:val="24"/>
        </w:rPr>
        <w:t xml:space="preserve"> – mówi Anna Grechowicz-Dorosz, dyrektor Departamentu Rozwoju MŚP i Agrobiznesu w Credit Agricole.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2026-10-27T14:16:25+01:00</dcterms:created>
  <dcterms:modified xsi:type="dcterms:W3CDTF">2026-10-27T14:16:25+01:00</dcterms:modified>
</cp:coreProperties>
</file>

<file path=docProps/custom.xml><?xml version="1.0" encoding="utf-8"?>
<Properties xmlns="http://schemas.openxmlformats.org/officeDocument/2006/custom-properties" xmlns:vt="http://schemas.openxmlformats.org/officeDocument/2006/docPropsVTypes"/>
</file>