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mieszkańcy województwa lubelskiego</w:t>
      </w:r>
    </w:p>
    <w:p>
      <w:pPr>
        <w:spacing w:before="0" w:after="500" w:line="264" w:lineRule="auto"/>
      </w:pPr>
      <w:r>
        <w:rPr>
          <w:rFonts w:ascii="calibri" w:hAnsi="calibri" w:eastAsia="calibri" w:cs="calibri"/>
          <w:sz w:val="36"/>
          <w:szCs w:val="36"/>
          <w:b/>
        </w:rPr>
        <w:t xml:space="preserve">Oszczędzanie stało się codziennością w Polsce, także wśród mieszkańców województwa lubelskiego. W tym regionie regularnie odkłada pieniądze co druga osoba (52 proc.), 74 proc. uważniej gospodaruje pieniędzmi, a 79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46 proc. Polaków, a 40 proc. mieszkańców województwa lubelskiego. Na pierwszym miejscu wszyscy badani wskazują inflację, wzrost cen (89 proc.), zmniejszenie dochodów (25 proc.) i wojnę w Ukrainie (24 proc.). Te same przyczyny wskazywane były również jako źródło obaw o stabilność sytuacji finansowej ankietowanych. Siedmiu na dziesięciu mieszkańców województwa lubelskiego (73 proc.) z niepokojem myśli o przyszłości (wynik dla całego kraju to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79 proc. mieszkańców województwa lubelskiego. Oni także w 52 proc. deklarują regularne oszczędzanie, a 60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Spadła wtedy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85 proc. w województwie lubelskim - nawet jeśli wymaga to czasu i wysiłku. Oznacza to, że dla dużej części Polaków oszczędzanie to nie tyle pomnażanie środków, co poszukiwanie sposobów na to by, wydać mniej, tak by móc utrzymać standard życia na podobnym poziomie jak przed nadejściem inflacji. Patrząc na same wydatki, 61 proc. wszystkich badanych, w tym 58 proc. mieszkańców województwa lubelskiego, ogranicza wydatki na jedzenie, kosmetyki czy chemię. Odpowiednio 64 proc. i 68 proc. planuje odłożyć większe wydatki na później, np. zakup sprzętu RTV/AGD. Podobnie jest z zaciągnięciem kredytu. Decyzję o odłożeniu go na później podjęło 52 proc. wszystkich badanych, w tym 48 proc. mieszkańców województwa lubelskiego.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37 proc. mieszkańców województwa lublskiego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2026-08-04T22:20:07+02:00</dcterms:created>
  <dcterms:modified xsi:type="dcterms:W3CDTF">2026-08-04T22:20:07+02:00</dcterms:modified>
</cp:coreProperties>
</file>

<file path=docProps/custom.xml><?xml version="1.0" encoding="utf-8"?>
<Properties xmlns="http://schemas.openxmlformats.org/officeDocument/2006/custom-properties" xmlns:vt="http://schemas.openxmlformats.org/officeDocument/2006/docPropsVTypes"/>
</file>