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uruchomił usługę e-doręczenia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uruchomił własną skrzynkę e-doręczeń, czyli elektroniczny odpowiednik listów poleconych z potwierdzeniem odbioru. To usługa zaufania publicznego, która zapewnia bezpieczeństwo i pewność skutków prawnych związanych z wymianą oficjalnej korespondencji pomiędzy bankiem, klientami, partnerami i innymi instytucjami oraz podmiotami publicznymi.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E-doręczenia pozwalają na jednoznaczną identyfikację nadawcy i adresata, oznaczenie daty i czasu wysłania i otrzymania korespondencji, a także w wiarygodny i akceptowalny prawnie sposób potwierdzają fakt wysyłki i odbioru korespondencji. Ponadto usługa zapewnia całkowitą tajemnicę korespondencji oraz pełną integralność przesyłanych danych, czyli gwarantuje, że przesyłka nie była sfałszowana lub jej treść nie została zmieniona po wysłaniu do odbiorcy.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uruchomił własny adres doręczeń elektronicznych w korespondencji wychodzącej, a także udostępnił publicznie adres skrzynki do doręczeń w korespondencji przychodzącej. Adres tej skrzynki wygląda tak: </w:t>
      </w:r>
      <w:r>
        <w:rPr>
          <w:rFonts w:ascii="calibri" w:hAnsi="calibri" w:eastAsia="calibri" w:cs="calibri"/>
          <w:sz w:val="24"/>
          <w:szCs w:val="24"/>
          <w:b/>
        </w:rPr>
        <w:t xml:space="preserve">AE:PL-37709-98185-TIVUW-29</w:t>
      </w:r>
      <w:r>
        <w:rPr>
          <w:rFonts w:ascii="calibri" w:hAnsi="calibri" w:eastAsia="calibri" w:cs="calibri"/>
          <w:sz w:val="24"/>
          <w:szCs w:val="24"/>
        </w:rPr>
        <w:t xml:space="preserve">. Adres ten pozostaje stały, nawet jeśli zmieni się adres fizycznej siedziby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Banki są ustawowo zobowiązane do udostępniania klientom adresu do e-doręczeń w dokumentacji dotyczącej kredytów konsumenckich, kredytów hipotecznych oraz reklamacji. Ale my w Credit Agricole jesteśmy gotowi do przyjmowania korespondencji w tej formie także we wszystkich innych sprawach - zapewnia Sylwia Ratajczak, managerka ds. jakości i efektywności procesów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pośrednictwem e-doręczeń mogą się kontaktować z bankiem tylko ci klienci, którzy posiadają swój adres do doręczeń elektronicznych oraz skrzynkę do doręczeń elektronicznych. Korzystanie przez klientów z korespondencji w tej formie nie jest obowiązkowe.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E-doręczenia stanowią nowy, dodatkowy kanał kontaktu z bankiem. Wciąż możliwe jest kontaktowanie się z nami za pomocą tradycyjnej korespondencji na papierze, a także przez bankowość elektroniczną i aplikację mobilną, czy w ramach osobistych wizyt w placówkach - dodaje Sylwia Ratajczak.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2026-08-27T11:23:23+02:00</dcterms:created>
  <dcterms:modified xsi:type="dcterms:W3CDTF">2026-08-27T11:23:23+02:00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