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i Coface zapraszają na konferencję Country Risk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i Coface zapraszają na 16. edycję Country Risk Conference. Tegoroczne wydarzenie odbędzie się pod hasłem „Czas zmian, czas odpowiedzialności”.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Konferencje Coface Country Risk poświęcone są ryzykom w międzynarodowych i krajowych transakcjach handlowych oraz wspieraniu bezpiecznego rozwoju i eksportu polskich przedsiębiorstw. Tegoroczna edycja dotyczyć będzie przede wszystkim perspektyw wychodzenia światowej gospodarki z kryzysu spowodowanego pandemią koronawirusa, ale w programie są także prelekcje dotyczące roli biznesu w zapobieganiu kryzysowi klimatycznemu, czy roli mediów w kształtowaniu postaw społecznych i decyzji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Uznaliśmy, że takie spojrzenie w przyszłość jest jak najbardziej wskazane po kilkunastu miesiącach pandemii, która zmieniła wszystko i wymusiła na nas, obywatelach, konsumentach, pracownikach czy menedżerach, jeszcze większą odpowiedzialność za nasze decyzje i czyny we wszystkich obszarach życia społecznego i biznesu - piszą w zaproszeniu organizatorzy wydarzenia.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wydarzenia odbędzie się 17 czerwca w formie hybrydowej. Uczestnicy będą mogli obejrzeć transmisję na żywo ze studia w sali Hotelu Regent w Warszawie, gdzie zaproszeni goście przedstawią swoje prezentacje. Jednym z prelegentów będzie Jakub Borowski, główny ekonomista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Konferencje Coface Country Risk skierowane są do członków zarządów, właścicieli, dyrektorów finansowych i menadżerów działów oceny ryzyka, kontrolingu, czy eksportu i gromadzą przedstawicieli największych polskich firm i eksporterów.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jest strategicznym partnerem tego wydarzenia od 2010 r. Bank aktywnie angażuje się w pomoc przedsiębiorcom w podejmowaniu decyzji biznesowych dotyczących międzynarodowej ekspansji i poszukiwania nowych zagranicznych rynków zbytu.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Wspieramy klientów korporacyjnych w finansowaniu handlu, proponujemy rozwiązania minimalizujące ryzyko związane z międzynarodową wymiana handlową i zapewniamy płynność rozliczeń z tytułu kontraktów międzynarodowych. Oferujemy pełną gamę produktów zabezpieczających realizację i finansowanie kontraktów zawartych z zagranicznymi partnerami. Zachęcam do współpracy</w:t>
      </w:r>
      <w:r>
        <w:rPr>
          <w:rFonts w:ascii="calibri" w:hAnsi="calibri" w:eastAsia="calibri" w:cs="calibri"/>
          <w:sz w:val="24"/>
          <w:szCs w:val="24"/>
        </w:rPr>
        <w:t xml:space="preserve"> - przekonuje Romain Revel, dyrektor pionu klientów korporacyjnych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konferencji oraz formularz rejestracyjny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https://countryriskconference.pl/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untryriskconferen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2026-11-05T16:08:41+01:00</dcterms:created>
  <dcterms:modified xsi:type="dcterms:W3CDTF">2026-11-05T16:08:41+01:00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