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kontynuuje współpracę z Forum Odpowiedzialnego Biznesu w ramach Programu Partnerstwa FOB, skupiającego firmy-liderów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obszarze CSR i ESG. W ramach programu bank będzie praktykował działania w zakresie odpowiedzialnego biznesu, rozumianego jako odpowiedzialność za swój wpływ na społeczeństwo i środowisko.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to główny program Forum Odpowiedzialnego Biznesu (FOB), który jest platformą dla firm do rozwoju, zdobywania wiedzy, networkingu i dzielenia się dobrymi praktykami w obszarze zrównoważonego rozwoju. Od ponad 20 lat program ten tworzą </w:t>
      </w:r>
      <w:r>
        <w:rPr>
          <w:rFonts w:ascii="calibri" w:hAnsi="calibri" w:eastAsia="calibri" w:cs="calibri"/>
          <w:sz w:val="24"/>
          <w:szCs w:val="24"/>
          <w:b/>
        </w:rPr>
        <w:t xml:space="preserve">firmy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liderzy ESG, przedsiębiorstwa które są w czołówce swoich branż, ale też odpowiedzialnego biznesu i zrównoważonego rozwoju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członkostwu w programie, Credit Agricole ma możliwość udziału w międzynarodowych projektach lub konferencjach, angażowania się w inicjatywy FOB oraz podnoszenia swojej wiedzy i kompetencji w zakresie odpowiedzialności biznesu i zrównoważonego rozwoju. Bank ma również dostęp do szkoleń i spotkań </w:t>
      </w:r>
    </w:p>
    <w:p>
      <w:r>
        <w:rPr>
          <w:rFonts w:ascii="calibri" w:hAnsi="calibri" w:eastAsia="calibri" w:cs="calibri"/>
          <w:sz w:val="24"/>
          <w:szCs w:val="24"/>
        </w:rPr>
        <w:t xml:space="preserve"> z ekspertami oraz do platformy m.in. z publikacjami i badaniami FOB.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Udział w Programie Partnerstwa FOB podkreśla nasze zaangażowanie w budowaniu świadomości i rozwijaniu wiedzy w obszarze społecznej odpowiedzialności wewnątrz banku, jak i poza nim. Partnerstwo pomaga nam aktywnie wspierać inicjatywy, których celem jest rozwiązywanie problemów społecznych i środowiskowych, a jednocześnie promować najlepsze praktyki CSR i ESG – </w:t>
      </w:r>
      <w:r>
        <w:rPr>
          <w:rFonts w:ascii="calibri" w:hAnsi="calibri" w:eastAsia="calibri" w:cs="calibri"/>
          <w:sz w:val="24"/>
          <w:szCs w:val="24"/>
        </w:rPr>
        <w:t xml:space="preserve">tłumaczy Ewa Deperas-Jarczewska, menadżerka Zespołu ds.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Twórcą programu jest Stowarzyszenie Forum Odpowiedzialnego Biznesu, które już od 23 lat inspiruje, inicjuje i promuje rozwiązania z obszaru odpowiedzialności biznesu wśród firm działających w Polsce, dostosowanych do ich potrzeb i możliwości. FOB wspiera osoby zarządzające firmami w inicjowaniu i realizowaniu działań na rzecz zrównoważonego rozwoju, CSR i ESG. Jest najdłużej działającą, od 2000 r., </w:t>
      </w:r>
    </w:p>
    <w:p>
      <w:r>
        <w:rPr>
          <w:rFonts w:ascii="calibri" w:hAnsi="calibri" w:eastAsia="calibri" w:cs="calibri"/>
          <w:sz w:val="24"/>
          <w:szCs w:val="24"/>
        </w:rPr>
        <w:t xml:space="preserve"> i największą organizacją pozarządową w Polsce, która zajmuje się koncepcją odpowiedzialności biznesu w kompleksowy sposób. Forum to organizacja ekspercka, pozostająca inicjatorem i partnerem przedsięwzięć kluczowych dla polskiego CSR </w:t>
      </w:r>
    </w:p>
    <w:p>
      <w:r>
        <w:rPr>
          <w:rFonts w:ascii="calibri" w:hAnsi="calibri" w:eastAsia="calibri" w:cs="calibri"/>
          <w:sz w:val="24"/>
          <w:szCs w:val="24"/>
        </w:rPr>
        <w:t xml:space="preserve"> i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FOB to kolejny program związany ze zrównoważonym rozwojem, w ramach którego Credit Agricole kontynuuje współpracę. Do innych należy program Climate Positive oraz program Climate Leadership, który wspiera firmy </w:t>
      </w:r>
    </w:p>
    <w:p>
      <w:r>
        <w:rPr>
          <w:rFonts w:ascii="calibri" w:hAnsi="calibri" w:eastAsia="calibri" w:cs="calibri"/>
          <w:sz w:val="24"/>
          <w:szCs w:val="24"/>
        </w:rPr>
        <w:t xml:space="preserve"> w działaniach zmierzających do zmniejszenia negatywnego wpływu na klimat </w:t>
      </w:r>
    </w:p>
    <w:p>
      <w:r>
        <w:rPr>
          <w:rFonts w:ascii="calibri" w:hAnsi="calibri" w:eastAsia="calibri" w:cs="calibri"/>
          <w:sz w:val="24"/>
          <w:szCs w:val="24"/>
        </w:rPr>
        <w:t xml:space="preserve"> i środowisko. W ramach niego bank będzie pracować z ekspertami nad rozwojem zielonych produktów dla klientów indywidualnych i agrobiznesowych.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prprzybylski@credit-agricole.pl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3852ad36d7f2cf586f982ff3f85eba50&amp;id=201047&amp;typ=eprmailto:prprzybylski@credit-agrico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2026-10-07T03:01:13+02:00</dcterms:created>
  <dcterms:modified xsi:type="dcterms:W3CDTF">2026-10-07T03:01:13+02:00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