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Zyskowny Duet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prowadzi sprzedaż pakietu Zyskowny Duet łączącego atrakcyjnie oprocentowaną lokatę i fundusz inwestycyjny. To propozycja dla osób, które chcą spróbować nowoczesnych metod oszczędzania i inwestowania dających możliwość osiągnięcia atrakcyjnych zysków.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to połączenie 3-miesięcznej lokaty oprocentowanej nawet na 4% w skali roku, z dowolnym subfunduszem wydzielonym w funduszu Amundi Parasolowy FIO w ramach programu „Inwestuję z Planem”.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łączna kwota inwestycji w pakiecie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to 4 tys. zł. Klient sam wybiera jedną z dwóch możliwości podziału swoich środków pomiędzy lokatę i subfundusz: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50% subfundusz + 50% lokata z oprocentowaniem 4%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30% subfundusz + 70% lokata z oprocentowaniem 2,5%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Subfundusz, w który inwestowane będą środki, także wybierany jest samodzielnie przez Klienta na podstawie oczekiwanych zysków i akceptowalnego poziomu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miesiącach pieniądze z lokaty, wraz z naliczonymi odsetkami, można wypłacić lub zdecydować o odnowieniu lokaty na kolejny okres z oprocentowaniem obowiązującym dla standardowych lokat 3-miesięcznych. Natomiast inwestycja w fundusz może trwać nadal, nie ma określonego terminu jej zakończenia. Jeśli jednak klient zdecyduje się poczekać trzy lata i w każdym kolejnym roku suma wpłat wyniesie co najmniej 1 200 PLN nie poniesie kosztów odkupienia jednostek uczestnictwa z subfunduszu.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Klienci zyskują wybierając ofertę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? - Przede wszystkim mogą liczyć na osiągnięcie potencjalnie wyższych zysków, niż w przypadku standardowych form oszczędzania. Środki zgromadzone na lokacie są oprocentowane wyżej niż na standardowej lokacie dostępnej w Credit Agricole. Natomiast inwestycja w fundusz również daje możliwość osiągnięcia atrakcyjnych zysków, jednak należy być świadomym ryzyka związanego z inwestycją – informuje Tomasz Bilski, odpowiedzialny za obszar funduszy inwestycyjnych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skorzystaniem z oferty </w:t>
      </w:r>
      <w:r>
        <w:rPr>
          <w:rFonts w:ascii="calibri" w:hAnsi="calibri" w:eastAsia="calibri" w:cs="calibri"/>
          <w:sz w:val="24"/>
          <w:szCs w:val="24"/>
          <w:b/>
        </w:rPr>
        <w:t xml:space="preserve">Zyskowny Duet</w:t>
      </w:r>
      <w:r>
        <w:rPr>
          <w:rFonts w:ascii="calibri" w:hAnsi="calibri" w:eastAsia="calibri" w:cs="calibri"/>
          <w:sz w:val="24"/>
          <w:szCs w:val="24"/>
        </w:rPr>
        <w:t xml:space="preserve"> każdy klient informowany jest o potencjalnych ryzykach związanych z aktywnością inwestycyjną. - Zależy nam, aby klient, który nie zna się na inwestowaniu podjął świadomą decyzję i dobrze znał czynniki ryzyka występujące w ofercie, dlatego otwarcie go o tym informujemy. Jednym z narzędzi, które pomaga nam w określeniu poziomu wiedzy i doświadczenia klienta w lokowaniu środków w instrumenty finansowe, jest przeprowadzenie oceny wiedzy i doświadczenia klienta w zakresie inwestowania - wyjaśnia Tomasz Bilski.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2025-12-05T22:22:31+01:00</dcterms:created>
  <dcterms:modified xsi:type="dcterms:W3CDTF">2025-12-05T22:22:31+01:00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