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Konto Biznes i odbierz abonament w Orange przez rok za darmo</w:t>
      </w:r>
    </w:p>
    <w:p>
      <w:pPr>
        <w:spacing w:before="0" w:after="500" w:line="264" w:lineRule="auto"/>
      </w:pPr>
      <w:r>
        <w:rPr>
          <w:rFonts w:ascii="calibri" w:hAnsi="calibri" w:eastAsia="calibri" w:cs="calibri"/>
          <w:sz w:val="36"/>
          <w:szCs w:val="36"/>
          <w:b/>
        </w:rPr>
        <w:t xml:space="preserve">We współpracy z Orange proponujemy nowym klientom firmowym wyjątkową promocję. Z naszym Kontem Biznes przez rok nie zapłacisz za prowadzenie konta i używanie karty, a także możesz dostać zwrot rocznego abonamentu w Orange.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Bezpłatny abonament….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promocji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końca sierpnia 2025 r. otworzyć Konto Biznes w aplikacji CA24 Mobile,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wpisać kod promocji ORANGE100,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wyrazić zgody na otrzymywanie ofert marketingowych: od nas i od naszych partnerów,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otwarciu konta podpisać umowę na jeden z czterech planów komórkowych Orange dla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będziesz aktywnie korzystać z Konta Biznes i przez rok, w każdym miesiącu zapewnisz wpływy na konto w wysokości minimum 3 tys. zł lub wykonasz trzy płatności kartą na dowolną kwotę, wówczas dostaniesz w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zwrot abonamentu za jeden z czterech planów komórkowych Orange dla Firm,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prowadzenie Konta Biznes przez rok,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bezpłatne korzystanie z karty do konta przez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już posiadasz plan firmowy w Orange i nie możesz skorzystać z promocji zwrotu abonamentu, mamy dla ciebie premię za otwarcie konta. Każdy przedsiębiorca, który do końca marca otworzy w Credit Agricole Konto Biznes może zdobyć do 2 000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100 zł miesięcznie wypłacimy, jeśli każdego miesiąca przez rok: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twoje konto wpłynie co najmniej 3 000 zł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zrobisz co najmniej trzy transakcje kartą o łącznej wartości 3 000 zł.</w:t>
      </w:r>
    </w:p>
    <w:p>
      <w:pPr>
        <w:spacing w:before="0" w:after="300"/>
      </w:pPr>
      <w:r>
        <w:rPr>
          <w:rFonts w:ascii="calibri" w:hAnsi="calibri" w:eastAsia="calibri" w:cs="calibri"/>
          <w:sz w:val="24"/>
          <w:szCs w:val="24"/>
        </w:rPr>
        <w:t xml:space="preserve">Kolejne 800 zł wypłacimy, jeśli w ciągu sześciu miesięcy od otwarcia Konta Biznes podpiszesz umowę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kredyt firmowy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terminal płatniczy i zapewnisz z niego regularne wpływy w wysokości 1 tys. zł miesięcznie przez trzy kolejne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przedsiębiorca możesz wybierać spośród trzech rachunków firmowych dostosowanych do potrzeb swojej firmy. Konto Solista Biznes przeznaczone jest dla osób prowadzących jednoosobową działalność gospodarczą, natomiast konta Sonata Biznes i Symfonia Biznes - dla małych i średnich firm.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Zajrzyj do Strefy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założeniu Konta Biznes możesz korzystać z naszego nowego portalu Strefa Biznesu. To nowatorska platforma, którą uruchomiliśmy wspólnie z Grupą EFL z myślą o osobach prowadzących jednoosobową działalność gospodarczą. Serwis pomaga w codziennym zarządzaniu sprawami przedsiębiorstw, a także ułatwia aplikowanie o finansowanie niezbędnych środków trwałych lub o usługi dodatkowe.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Strefie Biznesu, w jednym miejscu możesz sprawdzić saldo na swoim koncie, skorzystać z naszych kredytów lub najmu czy leasingu oferowanego przez Grupę EFL. Możesz także samodzielnie wystawić fakturę lub zamówić księgowość dla firm (usługa dostarczana przez CashDirector), uruchomić pakiety medyczne (LUX MED), podpis kwalifikowany (Asseco) czy terminale płatnicze (Elavon).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Oszczędzisz czas i pieniądze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Strefa Biznesu oferuje przedsiębiorcom wsparcie w kluczowych obszarach działania i rozwoju firmy. Tworząc serwis chcieliśmy dostarczyć takich udogodnień, które będą przedsiębiorcom oszczędzać czas i pieniądze. Dzięki temu, że rozwiązania są dostępne w jednym miejscu, firmy mogą skoncentrować się na swoich właściwych działaniach, nie martwiąc się o stronę formalną prowadzenia biznesu. Serdecznie zapraszamy przedsiębiorców do bliższego poznania Strefy Biznesu, także tych, którzy jeszcze nie są naszymi klientami</w:t>
      </w:r>
      <w:r>
        <w:rPr>
          <w:rFonts w:ascii="calibri" w:hAnsi="calibri" w:eastAsia="calibri" w:cs="calibri"/>
          <w:sz w:val="24"/>
          <w:szCs w:val="24"/>
        </w:rPr>
        <w:t xml:space="preserve"> – mówi Anna Grechowicz-Dorosz, dyrektorka Departamentu Rozwoju MŚP i Agrobiznesu w Credit Agricole.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2026-04-05T21:43:55+02:00</dcterms:created>
  <dcterms:modified xsi:type="dcterms:W3CDTF">2026-04-05T21:43:55+02:00</dcterms:modified>
</cp:coreProperties>
</file>

<file path=docProps/custom.xml><?xml version="1.0" encoding="utf-8"?>
<Properties xmlns="http://schemas.openxmlformats.org/officeDocument/2006/custom-properties" xmlns:vt="http://schemas.openxmlformats.org/officeDocument/2006/docPropsVTypes"/>
</file>