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Festiwal Frankofonii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zaprasza na 21 edycję Dni Krajów Francuskojęzycznych we Wrocławiu. Tegoroczna edycja festiwalu odbędzie się w dniach 1-27 marca i obejmie ponad dwadzieścia różnych wydarzeń.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 marca na całym świecie obchodzony jest Dzień Krajów Frankofońskich. Dlatego, jak co roku w marcu, stowarzyszenie Alliance Française, we współpracy z Credit Agricole, organizują Festiwal Frankofonii. Impreza, która już na stałe wpisała się w kulturalną mapę Wrocławia, pozwala lepiej poznać język francuski i kulturę krajów francuskojęzycznych.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dla nas bardzo ważne wydarzenie, ściśle związane z Wrocławiem, w którym mieści się centrala naszego banku, ale również z Francją, z której wywodzi się nasz bank. Jesteśmy niezwykle dumni, że jako ambasador tej wspaniałej kultury, Credit Agricole może pomagać Wrocławianom w jej poznawaniu </w:t>
      </w:r>
      <w:r>
        <w:rPr>
          <w:rFonts w:ascii="calibri" w:hAnsi="calibri" w:eastAsia="calibri" w:cs="calibri"/>
          <w:sz w:val="24"/>
          <w:szCs w:val="24"/>
        </w:rPr>
        <w:t xml:space="preserve">– mówi Przemysław Przybylski, rzecznik prasowy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Dni Krajów Francuskojęzycznych to doskonała okazja, żeby lepiej poznać niezwykłe bogactwo kultury krajów frankofońskich. Program festiwalu obejmuje ponad 20 wydarzeń z różnych dziedzin: muzyki, kina, kulinariów, a także nauki.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punktem festiwalu będzie wieczór galowy, który odbędzie się 21 marca w Oratorium Marianum Uniwersytetu Wrocławskiego. Wydarzenie uświetni recital fortepianowy Piotra Alexewicza. Zaplanowano także inne koncerty (piosenka francuska z Anne DAVID, koncert flamenco w wykonaniu francuskich artystów, koncert szkół), pokazy filmów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Amelia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Delicatessen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Miasto Zaginionych dzieci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Ponette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Good Luck Algeria, Wùlu</w:t>
      </w:r>
      <w:r>
        <w:rPr>
          <w:rFonts w:ascii="calibri" w:hAnsi="calibri" w:eastAsia="calibri" w:cs="calibri"/>
          <w:sz w:val="24"/>
          <w:szCs w:val="24"/>
        </w:rPr>
        <w:t xml:space="preserve">) i wystawy (m. in.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À La Nature et Humanité –</w:t>
      </w:r>
      <w:r>
        <w:rPr>
          <w:rFonts w:ascii="calibri" w:hAnsi="calibri" w:eastAsia="calibri" w:cs="calibri"/>
          <w:sz w:val="24"/>
          <w:szCs w:val="24"/>
        </w:rPr>
        <w:t xml:space="preserve"> wystawa malarska członków Grupy Artystycznej Astragal,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Paryż magiczny </w:t>
      </w:r>
      <w:r>
        <w:rPr>
          <w:rFonts w:ascii="calibri" w:hAnsi="calibri" w:eastAsia="calibri" w:cs="calibri"/>
          <w:sz w:val="24"/>
          <w:szCs w:val="24"/>
        </w:rPr>
        <w:t xml:space="preserve">– wystawa zdjęć Agaty Dobrzańskiej). W programie znalazł się również spektakl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Mały Książe, </w:t>
      </w:r>
      <w:r>
        <w:rPr>
          <w:rFonts w:ascii="calibri" w:hAnsi="calibri" w:eastAsia="calibri" w:cs="calibri"/>
          <w:sz w:val="24"/>
          <w:szCs w:val="24"/>
        </w:rPr>
        <w:t xml:space="preserve">kolacja francuska, degustacja win, a także liczne warsztaty edukacyjne.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http://www.alliance-francaise.pl/wroclaw/pl/frankofonia-2020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lliance-francaise.pl/wroclaw/pl/frankofonia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2026-06-25T15:59:08+02:00</dcterms:created>
  <dcterms:modified xsi:type="dcterms:W3CDTF">2026-06-25T15:59:08+02:00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