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Bank Credit Agricole przystąpił do PCAF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jako czwarty bank w Polsce dołączył do Partnership for Carbon Accounting Financials (PCAF). To organizacja, która stworzyła standard liczenia śladu węglowego przez instytucje finansowe. Członkostwo w PCAF pomoże bankowi w realizacji planów związanych z dekarbonizacją portfela kredytowego.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Metodyka Partnership for Carbon Accounting Financials (PCAF) umożliwia ocenę wielkości emisji gazów cieplarnianych, które związane są z kredytami korporacyjnymi, papierami wartościowymi, kredytami hipotecznymi czy samochodowymi. Pozwala to obliczyć emisje finansowane przez banki. Credit Agricole jest czwartym bankiem z Polski, który przystąpił do PCAF. To pierwszy krok w procesie dekarbonizacji portfela kredytowego, który jest jednym ze strategicznych celów 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Banki, pełniąc funkcję dostarczycieli kapitału, mają kluczową rolę do odegrania w transformacji energetycznej zarówno poprzez redukcję finansowanych przez siebie emisji, jak i poprzez promowanie inwestycji niskoemisyjnych. Dlatego, jednym z naszych strategicznych celów jest zielone finansowanie oraz finansowanie powiązane ze zrównoważonym rozwojem. Dzięki temu chcemy pomagać naszym klientom przeciwdziałać zmianom klimatu. Wierzymy, że dołączenie do inicjatywy PCAF wesprze nas w realizacji celu, który związany jest z osiągnięciem neutralności węglowej do 2050 r. przede wszystkim w ramach portfela naszych klientów</w:t>
      </w:r>
      <w:r>
        <w:rPr>
          <w:rFonts w:ascii="calibri" w:hAnsi="calibri" w:eastAsia="calibri" w:cs="calibri"/>
          <w:sz w:val="24"/>
          <w:szCs w:val="24"/>
        </w:rPr>
        <w:t xml:space="preserve"> - podkreśla Jędrzej Marciniak, wiceprezes Credit Agricole odpowiedzialny za zrównoważony rozwój i ESG.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dołączeniu do PCAF bank będzie miał dostęp do danych, wiedzy, dobrych praktyk rynkowych oraz konsultacji z ekspertami. Jedynym zobowiązaniem jest ujawnienie finansowanych emisji w ciągu trzech lat od przystąpienia do organizacji. Kalkulacja śladu węglowego z portfela kredytowego umożliwi bankowi wyznaczenie celów ograniczenia gazów cieplarnianych, które wpisują się w cele redukcyjne ogłoszone przez Grupę Crédit Agricole. Zrozumienie działań związanych z przeciwdziałaniem zmianom klimatycznym z pewnością pomoże w skuteczniejszej ich redukcji.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PCAF to międzynarodowe partnerstwo instytucji finansowych, które opracowuje i wdraża zharmonizowane podejście do oceny i ujawniania emisji gazów cieplarnianych związanych z pożyczkami i inwestycjami. Podejście to zapewnia instytucjom jednolity, globalny standard liczenia i raportowania emisji gazów cieplarnianych, który gwarantujący przejrzystość i rozliczalność. To punkt wyjścia wymagany m.in. do ustalenia celów redukcji emisji gazów cieplarnianych, jak i dostosowania swojego portfela do porozumienia paryskiego. Organizacja rozwija się szybko nie tylko w Europie, ale także w Ameryce Północnej, Ameryce Łacińskiej, Afryce, Azji i Pacyfiku. Liczy ponad 520 instytucji finansowych, które pochodzą z 75 krajów z różnych części świata.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2026-06-16T04:18:16+02:00</dcterms:created>
  <dcterms:modified xsi:type="dcterms:W3CDTF">2026-06-16T04:18:16+02:00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