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Change it – Credit Agricole pomaga studentom zmienić świat na lepszy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Odzyskiwanie metali szlachetnych z elektroodpadów, aplikacja do nauki opartej na współpracy, narzędzie ułatwiające podejmowanie decyzji – to tylko niektóre projekty, które zakwalifikowały się do drugiej edycji konkursu “Change it - Impactful Innovation Challenge” organizowanego przez uniwersytet SWPS Bank Credit Agricole jest jednym z patronów tego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“Change it - Impactful Innovation Challenge” to konkurs na najlepszy projekt studencki z obszaru innowacji na rzecz zrównoważonego rozwoju. Udział w inicjatywie to szansa na wdrożenie swojego autorskiego pomysłu na naprawę świata. Wyróżnione projekty pomogą rozwiązać poważne problemy społeczne i środowiskowe.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Trudno sobie wyobrazić sensowniejsze zajęcie, niż poprawianie ludziom życia. W każdej skali: od drobnej aplikacji do organizowania carpoolingu aż do zmian w postrzeganiu ludzi szukających schronienia w naszym kraju. Cieszę się, że dzięki innowacjom społecznym możemy brać w tych procesach udział - mówi dr hab. Tomasz Grzyb, profesor Uniwersytetu SWPS, dziekan Wydziału Psychologii 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drugiej edycji konkursu zakwalifikowanych zostało 10 projektów. Swoje pomysły zgłaszały zespoły multidyscyplinarne złożone z osób studiujących na Uniwersytecie SWPS i Politechnice Wrocławskiej. Wśród finałowych tematów projektowych znalazły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rozwiązanie do stymulacji przeznaczone dla dzieci z zaburzeniami czucia;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rozwiązanie wykorzystujące wirtualną rzeczywistość w terapii;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odzyskiwania metali ziem rzadkich z elektroodpadów;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do nauki opartej na współpracy;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narzędzie wspierające racjonalne podejmowanie decyzji;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platforma wspierająca gospodarkę odpadami i recycling;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rozwiązanie zapobiegające problemowi marnowania żywności;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rozwiązanie wspierające rozwój na rynku artystek i artystów;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rozwiązanie wspierające mindfulness;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rozwiązanie dla osób z niepełnosprawnościami pozwalające łatwiej poruszać się po mieście;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konkursu jest Uniwersytet SWPS, a partnerami strategicznymi zostali: bank Credit Agricole, Mastercard oraz Politechnika Wrocławska. Dzięki wsparciu organizacji biznesowych, zespoły zakwalifikowane do finałowego etapu konkursu mają dostęp do ekspertek i ekspertów z obszarów niezbędnych do rozwoju każdego pomysłu startupowego.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- Zdajemy sobie sprawę, że rola sektora finansowego we wdrażaniu i rozwijaniu kwestii ESG jest wyjątkowa, ale sprostanie celom zrównoważonego rozwoju jest bardzo trudne. Nie da się ich osiągnąć bez współpracy międzysektorowej oraz innowacji. Dlatego z radością patronujemy temu konkursowi. Widzimy w nim nie tylko wartość relacyjną, ale również szansę na rozwiązanie namacalnych problemów społecznych i środowiskowych. Chętnie włączamy się w rozwijanie pomysłów zgłaszanych przez młodych ludzi i chętnie podzielimy się naszą wiedzą ekspercką. Tylko wspólnie mierząc się z wyzwaniami współczesnego świata możemy rozwiązać największe problemy - podkreśla Jędrzej Marciniak, wiceprezes zarządu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Zespoły zakwalifikowane do finału przez pół roku będą dopracowywać swój pomysł pod okiem mentorów i mentorek. Spotkania dotyczyć będą: ochrony własności intelektualnej, segmentacji rynku, umiejętności analizy użytkowników i budowania person, definiowania propozycji wartości, analizy konkurencji, umiejętności budowania modeli biznesowych oraz prezentacji sprzedażowych. Ostateczne wersje projektów zostaną zaprezentowane komisji oceniającej. Podczas Pitching Day studenci wygłoszą pięciominutowe mowy sprzedażowe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elevator pitch</w:t>
      </w:r>
      <w:r>
        <w:rPr>
          <w:rFonts w:ascii="calibri" w:hAnsi="calibri" w:eastAsia="calibri" w:cs="calibri"/>
          <w:sz w:val="24"/>
          <w:szCs w:val="24"/>
        </w:rPr>
        <w:t xml:space="preserve">), po której nastąpi seria pytań. Zwycięskie zespoły otrzymają nagrodę finansową przeznaczoną na dalszą realizację projektu i wzmacnianie kompetencji biznesowych.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2026-08-27T13:14:02+02:00</dcterms:created>
  <dcterms:modified xsi:type="dcterms:W3CDTF">2026-08-27T13:14:02+02:00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