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najchętniej polecanym bankiem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wciąż najchętniej rekomendują swoim znajomym Credit Agricole - wynika z raportu instytutu MillwardBrown. Tak dobre wyniki bank zawdzięcza wyjątkowemu podejściu do klientów, których stawia w centrum swojej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po raz trzeci z rzędu znalazł się na czele rankingu najchętniej polecanych banków. W niezależnym badaniu firmy MillwardBrown „Klienci banków w Polsce 2017” wskaźnik rekomendacji klienckich (NPS) dla Credit Agricole wyniósł 49,1%. To o ponad dwa razy więcej niż średnia dla całego rynku (21%).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badanie niezależnie realizowane i finansowane przez Kantar Millward Brown (wyniki są dostępne odpłatnie). Badanie obejmuje populację dorosłych Polaków w wieku 18-70 lat i opiera się na sondażu telefonicznym. W chwili obecnej to metoda, która pozwala otrzymać próbę najbardziej adekwatną wobec populacji klientów banków. Duża próba pozwala zebrać informacje na temat opinii u użytkowników dużych i średnich banków. Dzięki temu można śledzić z roku na rok dynamikę zadowolenia klientów z poszczególnych banków, zakresu wykorzystywanych usług oraz postrzegania tych banków</w:t>
      </w:r>
      <w:r>
        <w:rPr>
          <w:rFonts w:ascii="calibri" w:hAnsi="calibri" w:eastAsia="calibri" w:cs="calibri"/>
          <w:sz w:val="24"/>
          <w:szCs w:val="24"/>
        </w:rPr>
        <w:t xml:space="preserve"> – informuje Marek Zarzycki, senior consultant w Kantar Millward Brown.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utrzymuje się na czele rankingu już od kilkunastu miesięcy. Jak wyjaśnia Jędrzej Marciniak, wiceprezes odpowiedzialny za marketing, bank wyróżnia się na rynku jakością obsługi i unikatowym podejściem do budowania relacji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Zawsze szczerze rozmawiamy z klientami i wspólnie wybieramy takie produkty, jakich naprawdę potrzebują. Nie skupiamy się na jednorazowej sprzedaży, ale budujemy więzi, które łączą nas przez lata. Klienci to doceniają i dlatego polecają nas swoim bliskim</w:t>
      </w:r>
      <w:r>
        <w:rPr>
          <w:rFonts w:ascii="calibri" w:hAnsi="calibri" w:eastAsia="calibri" w:cs="calibri"/>
          <w:sz w:val="24"/>
          <w:szCs w:val="24"/>
        </w:rPr>
        <w:t xml:space="preserve"> – mówi Marciniak.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nie tylko chętnie polecają Credit Agricole, ale też przenoszą do niego swoje konta. Nieprzerwanie od 2015 roku bank jest liderem w przenoszeniu kont poprzez system Krajowej Izby Rozliczeniowej. W ubiegłym roku spośród ponad 34 tys. kont przeniesionych tą drogą, ponad 64 proc. trafiło właśnie do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Decyzje klientów, którzy są gotowi nas polecić czy przenoszą do nas swoje rachunki z innych banków, są dla nas najlepszą nagrodą za codzienną pracę w wymagającym otoczeniu rynkowym. To niewątpliwie duży sukces i duma już kolejny rok z rzędu móc być najlepszym bankiem.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Polecenia mają dla nas także duże znaczenie biznesowe. Zachęceni przez znajomych klienci zostają z nami na dłużej </w:t>
      </w:r>
      <w:r>
        <w:rPr>
          <w:rFonts w:ascii="calibri" w:hAnsi="calibri" w:eastAsia="calibri" w:cs="calibri"/>
          <w:sz w:val="24"/>
          <w:szCs w:val="24"/>
        </w:rPr>
        <w:t xml:space="preserve">– dodaje Jędrzej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znajomych mają duże znaczenie w wyborze banku – potwierdzają to wyniki badania firmy TNS „Zoom Finance 3q2017”. Zdaniem respondentów to właśnie rekomendacja kogoś z rodziny lub bliskiego znajomego jest decydujące o wyborze dostawcy usług bankowych, szczególnie jeśli klient rozważa jedną instytucję. Znacznie mniejszą wagę ma wysokość opłat i prowizji lub oferta banku.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2026-10-27T11:53:29+01:00</dcterms:created>
  <dcterms:modified xsi:type="dcterms:W3CDTF">2026-10-27T11:53:29+01:00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