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oferuje ubezpieczenie komunikacyjne w ratach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komunikacyjne w Credit Agricole teraz jeszcze łatwiej dostępne dla klientów. Bank uruchomił ofertę finansowania składek ubezpieczeniowych w ratach.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nowe rozwiązanie na polskim rynku. Klient ma możliwość rozłożenia kwoty składek ubezpieczenia na raty. Kredyt ratalny przyznawany jest na podstawie oświadczenia klienta przy minimum formalności. </w:t>
      </w:r>
      <w:r>
        <w:rPr>
          <w:rFonts w:ascii="calibri" w:hAnsi="calibri" w:eastAsia="calibri" w:cs="calibri"/>
          <w:sz w:val="24"/>
          <w:szCs w:val="24"/>
          <w:b/>
        </w:rPr>
        <w:t xml:space="preserve">Umowę kredytową można zawierać elektronicznie bez podpisywania jej papierowej wersji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dzięki wykorzystaniu Szybkiego Podpisu, gdzie klient autoryzuje umowę poprzez wpisanie kodu sms, który otrzymuje na telefon zamiast tradycyjnego podpisu.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Wychodzimy na rynek z nową i atrakcyjną ofertą finansowania ubezpieczeń OC/AC i mamy nadzieję skusić nią wielu nowych klientów, którym roczne stawki ubezpieczeniowe wydają się zbyt wysokie. Standardowo istnieje możliwość rozkładania opłaty maksymalnie na kwartał, a dzięki nam częstotliwość płatności jest miesięczna. Rozłożenie składki na raty pozwala opłacić ubezpieczenie i zagwarantować sobie bezpieczeństwo, a jednocześnie zmniejszyć obciążenie kieszeni klienta – przekonuje Tomasz Kamiński, Dyrektor Departamentu Regionalnej Sieci Sprzedaży i Relacji z Partnerami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ratalny banku Credit Agricole został wyróżniony dwukrotnie Złotym Godłem w badaniach konsumenckich przeprowadzonych 2017 oraz 2018 roku. Jest to również najchętniej wybierany program ratalny w Polsce, z którego korzysta ponad 25 proc. kupujących. Klienci doceniają Credit Agricole za sprawną obsługę, małą ilość formalności, dużą dostępność oraz dopasowanie do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sposób finansowania już niedługo będzie dostępny dla klientów jednego z największych pośredników ubezpieczeniowych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2026-08-04T21:41:17+02:00</dcterms:created>
  <dcterms:modified xsi:type="dcterms:W3CDTF">2026-08-04T21:41:17+02:00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