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mieszkańcy województwa podkarpackiego</w:t>
      </w:r>
    </w:p>
    <w:p>
      <w:pPr>
        <w:spacing w:before="0" w:after="500" w:line="264" w:lineRule="auto"/>
      </w:pPr>
      <w:r>
        <w:rPr>
          <w:rFonts w:ascii="calibri" w:hAnsi="calibri" w:eastAsia="calibri" w:cs="calibri"/>
          <w:sz w:val="36"/>
          <w:szCs w:val="36"/>
          <w:b/>
        </w:rPr>
        <w:t xml:space="preserve">Oszczędzanie stało się codziennością w Polsce, także wśród mieszkańców Podkarpacia. W tym regionie regularnie odkłada pieniądze 60 proc. osób, 70 proc. uważniej gospodaruje pieniędzmi, a 80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46 proc. Polaków, a 48 proc. mieszkańców Podkarpacia. Na pierwszym miejscu wszyscy badani wskazują inflację, wzrost cen (89 proc.), zmniejszenie dochodów (25 proc.) i wojnę w Ukrainie (24 proc.). Te same przyczyny wskazywane były również jako źródło obaw o stabilność sytuacji finansowej ankietowanych. Aż 75 proc. mieszkańców województwa podkarpackiego z niepokojem myśli o przyszłości (wynik dla całego kraju to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80 proc. mieszkańców Podkarpacia. Oni także w 60 proc. deklarują regularne oszczędzanie, a 67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Spadła wtedy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77 proc. na Podkarpaciu - nawet jeśli wymaga to czasu i wysiłku. Oznacza to, że dla dużej części Polaków oszczędzanie to nie tyle pomnażanie środków, co poszukiwanie sposobów na to by, wydać mniej, tak by móc utrzymać standard życia na podobnym poziomie jak przed nadejściem inflacji. Patrząc na same wydatki, 61 proc. wszystkich badanych, w tym 65 proc. mieszkańców Podkarpacia, ogranicza wydatki na jedzenie, kosmetyki czy chemię. Odpowiednio 64 proc. i 60 proc. planuje odłożyć większe wydatki na później, np. zakup sprzętu RTV/AGD. Podobnie jest z zaciągnięciem kredytu. Decyzję o odłożeniu go na później podjęło 52 proc. wszystkich badanych, w tym 43 proc. mieszkańców województwa podkarpackiego.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37 proc. mieszkańców Podkarpacia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2026-09-22T23:05:49+02:00</dcterms:created>
  <dcterms:modified xsi:type="dcterms:W3CDTF">2026-09-22T23:05:49+02:00</dcterms:modified>
</cp:coreProperties>
</file>

<file path=docProps/custom.xml><?xml version="1.0" encoding="utf-8"?>
<Properties xmlns="http://schemas.openxmlformats.org/officeDocument/2006/custom-properties" xmlns:vt="http://schemas.openxmlformats.org/officeDocument/2006/docPropsVTypes"/>
</file>