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zaprasza na Festiwal Frankofonii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zaprasza na kolejną edycję Dni Krajów Francuskojęzycznych we Wrocławiu. Przez cały marzec publiczność może wziąć udział w licznych wydarzeniach, które pozwolą zachwycić się językiem i kulturą krajów frankofońskich.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Marzec to najważniejszy miesiąc dla wszystkich fanów kultury francuskiej. Na całym świecie 20 marca obchodzony jest Międzynarodowy Dzień Frankofonii, któremu towarzyszą liczne wydarzenia artystyczne. W tym roku wrocławski Festiwal Frankofonii jest podwójnie uroczysty, gdyż organizator wydarzenia, stowarzyszenie Alliance Française świętuje 140. jubileusz swojej działalności. Bank Credit Agricole jako stały partner imprezy aktywnie włącza się w popularyzację języka francuskiego i kultury krajów francuskojęzycznych.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ogromny powód do dumy dla Credit Agricole jako współorganizatora wydarzenia, że Festiwal Frankofonii już na stałe wpisał się w kulturalną mapę Wrocławia. Jestem przekonany, że w tak bogatym i różnorodnym programie każdy zainteresowany kulturą francuską znajdzie dla siebie coś interesującego </w:t>
      </w:r>
      <w:r>
        <w:rPr>
          <w:rFonts w:ascii="calibri" w:hAnsi="calibri" w:eastAsia="calibri" w:cs="calibri"/>
          <w:sz w:val="24"/>
          <w:szCs w:val="24"/>
        </w:rPr>
        <w:t xml:space="preserve">– mówi Przemysław Przybylski, rzecznik prasowy banku.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Dni Krajów Francuskojęzycznych to doskonała okazja, żeby lepiej poznać niezwykłe bogactwo kultury krajów frankofońskich. Program festiwalu obejmuje blisko 20 wydarzeń z różnych dziedzin: muzyki, kina czy kulinariów.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punktem festiwalu będzie wieczór galowy, który odbędzie się 23 marca w Oratorium Marianum Uniwersytetu Wrocławskiego. Wydarzenie uświetni koncert muzyki kameralnej w wykonaniu wrocławskiej formacji klarnetowo-gitarowej Bokun/Kościuszko Duo. Zaplanowano także inne koncerty (French Touch w wykonaniu Ewy Rzeszotarskiej i Zagan Acoustic), filmowe spotkania z komedią (Fragile, Enorme, Les 2 Alfred, Victoria, Notre Dame) i światem frankofońskim (Sous le ciel d’Alice, Petit Pays) oraz filmy dla najmłodszych i nastolatków. W programie znalazły się również wystawa prac plastycznych dzieci z Białorusi i Ukrainy „Mały Książe, ten bohater”, warsztaty rękodzieła czy konkurs plastyczny. Młodzież będzie mogła spróbować swoich sił w rozwiazywaniu zagadek w escape roomie oraz poznać możliwości studiowania we Francji podczas dyżuru agenta Campus France. Udział w większości wydarzeń jest bezpłatny, wymagana jest jedynie rejestracja.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2026-10-07T03:01:56+02:00</dcterms:created>
  <dcterms:modified xsi:type="dcterms:W3CDTF">2026-10-07T03:01:56+02:00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