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podpisał umowę o przystąpieniu do programu „Czyste Powietrze”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podpisał z Narodowym Funduszem Ochrony Środowiska i Gospodarki Wodnej oraz szesnastoma Wojewódzkimi Funduszami Ochrony Środowiska i Gospodarki Wodnej umowę o przystąpieniu do programu „Czyste Powietrze”. Bank planuje uruchomienie kredytów z dotacją do wymiany nieefektywnych źródeł ciepła i termomodernizacji domów jednorodzinnych. Klienci będą mogli skorzystać z tej możliwości w drugiej połowie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Ścieżka kredytu z dotacją, którą Credit Agricole wprowadzi w ramach programu „Czyste Powietrze”, pomoże klientom sfinansować termomodernizację domów jednorodzinnych oraz wymianę starych źródeł ciepła na bardziej efektywne. Celem programu jest poprawa jakości powietrza oraz zmniejszenie emisji gazów cieplarnianych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Biznes musi być odpowiedzialny. Za ludzi, którzy żyją wokół i za środowisko, w którym wszyscy żyjemy. W Credit Agricole ekologiczne zaangażowanie jest częścią naszego biznesowego DNA i mamy je wpisane do strategii. Od zeszłego roku realizujemy kampanię edukacyjną #mniejplastiku. Zachęcamy klientów do otwierania konta z pierwszą w Polsce kartą z ekotworzywa, sprzątamy góry, lasy i rzeki. Nie mieliśmy więc żadnych wątpliwości, że warto przyłączyć się do programu „Czyste powietrze” i walczyć również z problemem smogu – mówi Piotr Kwiatkowski, prezes zarządu banku Credit Agricole. - Jako pracownicy banku też jesteśmy ludźmi, mamy swoje rodziny i chcemy mieszkać w miłym, pięknym otoczeniu i oddychać czystym powietrzem. To nasza naturalna potrzeba, żeby troszczyć się o świat w którym żyjemy 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przystąpieniu banków do programu „Czyste Powietrze”, osoby zainteresowane kredytem z dotacją będą miały dostęp do placówek bankowych oraz partnerów banku ofertujących kredyty ratalne w całym kraju, w których odpowiednio przeszkolone osoby pomogą w złożeniu wniosku o kredyt i dotację na </w:t>
      </w:r>
      <w:r>
        <w:rPr>
          <w:rFonts w:ascii="calibri" w:hAnsi="calibri" w:eastAsia="calibri" w:cs="calibri"/>
          <w:sz w:val="24"/>
          <w:szCs w:val="24"/>
        </w:rPr>
        <w:t xml:space="preserve">częściową spłatę kapitału zaciągniętego kredytu. To oznacza, że </w:t>
      </w:r>
      <w:r>
        <w:rPr>
          <w:rFonts w:ascii="calibri" w:hAnsi="calibri" w:eastAsia="calibri" w:cs="calibri"/>
          <w:sz w:val="24"/>
          <w:szCs w:val="24"/>
        </w:rPr>
        <w:t xml:space="preserve">wnioskodawca załatwi wszystko w jednym „okienku”, ponieważ reprezentant banku – po wyrażeniu zgody przez wnioskodawcę – prześle za niego wniosek o dotację do właściwego terytorialnie wfośigw. To pozwoli zwiększyć powszechność programu „Czyste Powietrze” oraz jego dostępność, szczególnie dla mieszkańców mniejszych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wnioski o kredyt na cele zgodne z programem „Czyste Powietrze” i dotację na częściową jego spłatę będzie można złożyć w banku w drugiej połowie bieżącego roku. Każdy zainteresowany będzie mógł zgłosić się do najbliższego oddziału Credit Agricole lub partnera banku ofertującego kredyty ratalne, gdzie otrzyma niezbędne informacje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wciąż poszerza ofertę tzw. zielonych produktów zorientowanych na troskę o środowisko. Już teraz klienci mogą skorzystać z oferty m.in. kredytu mieszkaniowego Zielony DOM na zakup lub budowę domu energooszczędnego. Bank jest również jednym z liderów w finansowaniu instalacji fotowoltaicznych.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2026-04-05T23:01:49+02:00</dcterms:created>
  <dcterms:modified xsi:type="dcterms:W3CDTF">2026-04-05T23:01:49+02:00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