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dofinansowanie 500+ i 300+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oprócz wniosku o dofinansowanie w programie „Rodzina 500+”, można ubiegać się o wsparcie pieniężne na wyprawkę szkolną "Dobry Start".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uczniom poniżej 20 lat, rozpoczynającym rok szkolny oraz uczniom niepełnosprawnym, uczącym się w szkole do ukończenia 24. roku życia. Dofinansowania nie otrzymają dzieci, które idą do przedszkola i „zerówki”.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o dofinansowanie „Dobry Start” będzie można składać za pośrednictwem Serwisu internetowego CA24 od 1 lipca do 30 listopada br.</w:t>
      </w:r>
      <w:r>
        <w:rPr>
          <w:rFonts w:ascii="calibri" w:hAnsi="calibri" w:eastAsia="calibri" w:cs="calibri"/>
          <w:sz w:val="24"/>
          <w:szCs w:val="24"/>
        </w:rPr>
        <w:t xml:space="preserve">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 Złożenie wniosku o świadczenie "Dobry Start" w lipcu i sierpniu to gwarancja wypłaty świadczenia nie później niż do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rodzic, który będzie chciał nadal otrzymywać dofinansowanie w programie „Rodzina 500+”, powinien złożyć wniosek na nowy okres świadczeniowy. Nie zmieniły się zasady udziału w programie. Rodziny otrzymają świadczenie wychowawcze w wysokości 500 zł miesięcznie na każde drugie i kolejne dziecko, a w przypadku, gdy ich dochód nie przekracza 800 zł na osobę w rodzinie lub 1200 zł w przypadku dziecka z niepełnosprawnością , również na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tego świadczenia jest ustalane na okres roku. W praktyce oznacza to konieczność składania wniosku o dofinansowanie 500+ na nowy etap świadczeniowy – obecny będzie trwał od 1 października 2018 r. do 30 września 2019 r. </w:t>
      </w:r>
      <w:r>
        <w:rPr>
          <w:rFonts w:ascii="calibri" w:hAnsi="calibri" w:eastAsia="calibri" w:cs="calibri"/>
          <w:sz w:val="24"/>
          <w:szCs w:val="24"/>
          <w:b/>
        </w:rPr>
        <w:t xml:space="preserve">Aby zachować ciągłość otrzymywania świadczenia w programie „Rodzina 500+”, należy złożyć wniosek między 1 lipca a 31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propozycji , które bank Credit Agricole oferuje rodzinom, by wspierać je w wychowaniu i rozwoju dzieci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https://www.credit-agricole.pl/klienci-indywidualni/dla-rodziny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la-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2026-04-26T00:44:49+02:00</dcterms:created>
  <dcterms:modified xsi:type="dcterms:W3CDTF">2026-04-26T00:44:49+02:00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