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Małgorzata Milczarek-Bukowska wśród najbardziej wpływowych kobiet w polskich finansach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Małgorzata Milczarek Bukowska, wiceprezeska zarządu Credit Agricole, została uznana za jedną z 15 najbardziej wpływowych kobiet w polskiej branży finansowej. Zestawienie opublikował miesięcznik „My Company Polska”.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Milczarek-Bukowska w Credit Agricole odpowiada za zarządzanie obszarem HR. Specjalizuje się w budowaniu strategii dotyczących systemów płacowych, zarządzania efektywnością, rozwoju talentów, a także różnorodności, równości i inkluzywności.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Ukończyła psychologię na Uniwersytecie Jagiellońskim oraz studia MBA w Wyższej Szkole Biznesu - National Louis University w Nowym Sączu. Ponadto jest absolwentką studiów podyplomowych z zarządzania HR na Akademii Górniczo-Hutniczej w Krakowie, Uniwersytecie Leeds i Uniwersytecie Cornell. Ma wieloletnie doświadczenie w zarządzaniu obszarem HR w międzynarodowych firmach. Obejmuje ono zarówno „twardy”, jak i „miękki” HR. Odpowiadała za przygotowanie i przeprowadzenie zmian modeli biznesowych, procesów kulturowych czy procesy HR w trakcie restrukturyzacji, przejęć i połączeń spółek.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bankiem Credit Agricole związana jest od 2024 roku. Wcześniej pracowała m.in. dla: ING, Nationale Nederlanden, Nordkalk; Pfizer, MetLife. Prywatnie jest szczęśliwą mężatką i mamą nastoletniego syna. Lubi muzykę, zwłaszcza na rockowych koncertach.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Większa różnorodność – lepsze wyniki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autorzy zestawienia, w sektorze finansowym liczebnie dominują kobiety, jednak jego stery ciągle trzymają głównie mężczyźni. Tylko na czele jednego dużego banku w Polsce stoi kobieta. Jeśli chodzi o proporcje płci w zarządach jest nieco lepiej, ale nadal daleko do pełnej równości.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większa różnorodność płci we władzach spółek, to lepsze wyniki finansowe. Potwierdzają to m.in. wyniki badań przeprowadzonych przez Leadership Institute w London Business School. Wskazują one, że wyższy poziom różnorodności w zarządach pozytywnie koreluje z lepszymi wynikami finansowymi (mierzonymi EBITDA) oraz stopą zwrotu z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15 najbardziej wpływowych kobiet w polskiej branży finansowej już po raz drugi przygotowane zostało przez magazyn biznesowy "My Company Polska".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