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Zapłać kartą i rozłóż spłatę na raty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Credit Agricole Bank Polska uruchomił nową kampanię reklamującą karty kredytowe z możliwością spłaty zadłużenia w ratach 0%. To najwygodniejsza forma dokonywania zakupów na raty przed świętami.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Klienci, którzy zdecydują się na kartę kredytową w okresie kampanii, czyli od 01.12 do 31.01, zyskują podwójnie: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za zakupy płacą mniej dzięki dedykowanym ofertom promocyjnym w Klubie Rabatowym – m.in. 50 zł w Zalando, Douglas czy CoffeeDesk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wskazaną kwotę (min. 300 zł) za dowolne zakupy wykonane kartą mogą rozłożyć na raty 0%. Do wyboru mają: 3,6 lub 12 rat.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Karta kredytowa jest idealnym rozwiązaniem na zimowy okres, w którym – jak wiadomo – trzeba się liczyć z wieloma wydatkami takimi, jak zakup prezentów czy kreacji sylwestrowej. Dodatkowe środki pod ręką zawsze się przydadzą, zwłaszcza że można ją oddać w ratach 0% bez ponoszenia dodatkowych kosztów. Nieważne kiedy i gdzie zrobimy zakupy – jeżeli zapłacimy za nie karta kredytową wystarczy jeden telefon lub wizyta w placówce aby rozłożyć je na raty, bez zbędnych formalności.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Mimo takich zalet liczba kart spada i dziś w obiegu rynkowym jest ich nieco ponad 6 milionów (w rekordowym 2009 r. było ponad 11 mln). Największe spadki spowodował światowy kryzys gospodarczy w latach 2007-09, który pogorszył sytuację finansową wielu klientów ograniczając dostęp do kredytów i zmusił ich m.in do rezygnacji z korzystania z karty kredytowej. Swoje dołożyła także Komisja Nadzoru Finansowego, która 2010 r. zaostrzyła kryteria badania zdolności kredytowej przez banki, co dotknęło również kart kredytowych.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Tymczasem Credit Agricole pozostaje jednym z największych wydawców kart kredytowych w Polsce (4. miejsce, 699 tys. wydanych kart w obiegu) i aktywnie wspiera i promuje ich wykorzystanie.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Wciąż wierzymy, że jest to jeden z najbezpieczniejszych i najwygodniejszych instrumentów płatniczych. Nawet jeśli nie w tradycyjnej formie plastikowej, to jako aplikacja w telefonie (HCE, Android Pay etc) wciąż jest chętnie wykorzystywana w codziennym życiu</w:t>
      </w:r>
      <w:r>
        <w:rPr>
          <w:rFonts w:ascii="calibri" w:hAnsi="calibri" w:eastAsia="calibri" w:cs="calibri"/>
          <w:sz w:val="24"/>
          <w:szCs w:val="24"/>
        </w:rPr>
        <w:t xml:space="preserve"> - przekonuje Adam Budziłek, z Departamentu Zarządzania Kartami Kredytowymi i Alternatywnymi Płatnościami Credit Agricole. 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Nasze statystyki wskazują, że z każdym kwartałem transakcyjność kartami kredytowymi rośnie od 2 do 5 proc. co oznacza, że jeśli już ktoś ma ją w portfelu, to zdecydowanie chętnie jej używa</w:t>
      </w:r>
      <w:r>
        <w:rPr>
          <w:rFonts w:ascii="calibri" w:hAnsi="calibri" w:eastAsia="calibri" w:cs="calibri"/>
          <w:sz w:val="24"/>
          <w:szCs w:val="24"/>
        </w:rPr>
        <w:t xml:space="preserve"> – dodaje.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Noworoczna kampania kart kredytowych 0% realizowana jest w całej Polsce na witrynach, plakatach, ulotkach i bankomatach wewnątrz placówek oraz poprzez komunikację bezpośrednią do klientów.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2026-10-11T03:56:28+02:00</dcterms:created>
  <dcterms:modified xsi:type="dcterms:W3CDTF">2026-10-11T03:56:28+02:00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