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z nagrodą Innowator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Piotr Kwiatkowski, prezes zarządu banku Credit Agricole, odebrał nagrodę Innowatora Rynku Bankowego przyznawaną przez kapitułę XXIV Rankingu Banków Miesięcznika BANK. Statuetka została wręczona na uroczystej gali w Warszawie podczas Kongresu Horyzonty Bankowości.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Miesięcznik Finansowy BANK już po raz 24. nagrodził banki najbardziej efektywne, innowacyjne oraz poszukujące najlepszych rozwiązań w obszarach relacji z klientami i najlepiej przez klientów oceniane. Tegoroczna edycja nawiązywała zarówno do tradycji, jak i do nowych trendów w sektorze finansowym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został wyróżniony za nową funkcję aplikacji CA24Mobile na najpopularniejsze smartfony z systemem Android, która jako pierwsza w Polsce identyfikuje zainfekowanie złośliwym oprogramowaniem i blokuje możliwość dokonywania nieautoryzowanego transferu środków przez złodzieja, do czasu usunięcia zagrożenia. Ponadto docenione zostało bezpieczne logowanie biometryczne do aplikacji mobilnej Credit Agricole – poprzez „odcisk palca” lub, w przypadku użytkowników smartfonów z rodziny iPhone X, użycie obrazu twarzy w technologii FaceID. Zauważone zostały także wprowadzone przez bank rozwiązania wykorzystujące sztuczną inteligencję, jak np. zastosowanie TeleBota „Lydia” dzwoniącego do klientów i wstępnie weryfikującego złożone przez nich wnioski kredytowe, co obniża koszty operacyjne.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 fakt, że grono uznanych ekspertów branży bankowej, a więc poniekąd cała branża, dostrzegła i doceniła naszą odpowiedź na wyzwania współczesnego świata, który żyje coraz szybciej i coraz intensywniej. W tym szalonym pędzie bank musi być wiarygodnym i zaufanym partnerem dla klienta zmagającego się z zalewem coraz większej liczby bodźców i danych oraz narażonego na najróżniejsze zagrożenia. Dlatego tak ogromną wagę przykładamy z jednej strony do wygody w dostępie do usług finansowych w każdej sytuacji, w której może się znaleźć klient, a z drugiej strony dbamy o bezpieczeństwo transakcji i gromadzonych środków - zarówno to bezpieczeństwo w wymiarze fizycznym, jak również bezpieczeństwo rozumiane, jako świadomość konsekwencji podejmowanych przez klienta decyzji</w:t>
      </w:r>
      <w:r>
        <w:rPr>
          <w:rFonts w:ascii="calibri" w:hAnsi="calibri" w:eastAsia="calibri" w:cs="calibri"/>
          <w:sz w:val="24"/>
          <w:szCs w:val="24"/>
        </w:rPr>
        <w:t xml:space="preserve"> – powiedział podczas gali Piotr Kwiatkowski, prezes zarządu banku Credit Agricole.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2026-06-05T13:09:53+02:00</dcterms:created>
  <dcterms:modified xsi:type="dcterms:W3CDTF">2026-06-05T13:09:53+02:00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