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Bank Credit Agricole przystąpił do PCAF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Credit Agricole jako czwarty bank w Polsce dołączył do Partnership for Carbon Accounting Financials (PCAF). To organizacja, która stworzyła standard liczenia śladu węglowego przez instytucje finansowe. Członkostwo w PCAF pomoże bankowi w realizacji planów związanych z dekarbonizacją portfela kredytowego.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Metodyka Partnership for Carbon Accounting Financials (PCAF) umożliwia ocenę wielkości emisji gazów cieplarnianych, które związane są z kredytami korporacyjnymi, papierami wartościowymi, kredytami hipotecznymi czy samochodowymi. Pozwala to obliczyć emisje finansowane przez banki. Credit Agricole jest czwartym bankiem z Polski, który przystąpił do PCAF. To pierwszy krok w procesie dekarbonizacji portfela kredytowego, który jest jednym ze strategicznych celów banku.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Banki, pełniąc funkcję dostarczycieli kapitału, mają kluczową rolę do odegrania w transformacji energetycznej zarówno poprzez redukcję finansowanych przez siebie emisji, jak i poprzez promowanie inwestycji niskoemisyjnych. Dlatego, jednym z naszych strategicznych celów jest zielone finansowanie oraz finansowanie powiązane ze zrównoważonym rozwojem. Dzięki temu chcemy pomagać naszym klientom przeciwdziałać zmianom klimatu. Wierzymy, że dołączenie do inicjatywy PCAF wesprze nas w realizacji celu, który związany jest z osiągnięciem neutralności węglowej do 2050 r. przede wszystkim w ramach portfela naszych klientów</w:t>
      </w:r>
      <w:r>
        <w:rPr>
          <w:rFonts w:ascii="calibri" w:hAnsi="calibri" w:eastAsia="calibri" w:cs="calibri"/>
          <w:sz w:val="24"/>
          <w:szCs w:val="24"/>
        </w:rPr>
        <w:t xml:space="preserve"> - podkreśla Jędrzej Marciniak, wiceprezes Credit Agricole odpowiedzialny za zrównoważony rozwój i ESG.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dołączeniu do PCAF bank będzie miał dostęp do danych, wiedzy, dobrych praktyk rynkowych oraz konsultacji z ekspertami. Jedynym zobowiązaniem jest ujawnienie finansowanych emisji w ciągu trzech lat od przystąpienia do organizacji. Kalkulacja śladu węglowego z portfela kredytowego umożliwi bankowi wyznaczenie celów ograniczenia gazów cieplarnianych, które wpisują się w cele redukcyjne ogłoszone przez Grupę Crédit Agricole. Zrozumienie działań związanych z przeciwdziałaniem zmianom klimatycznym z pewnością pomoże w skuteczniejszej ich redukcji.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PCAF to międzynarodowe partnerstwo instytucji finansowych, które opracowuje i wdraża zharmonizowane podejście do oceny i ujawniania emisji gazów cieplarnianych związanych z pożyczkami i inwestycjami. Podejście to zapewnia instytucjom jednolity, globalny standard liczenia i raportowania emisji gazów cieplarnianych, który gwarantujący przejrzystość i rozliczalność. To punkt wyjścia wymagany m.in. do ustalenia celów redukcji emisji gazów cieplarnianych, jak i dostosowania swojego portfela do porozumienia paryskiego. Organizacja rozwija się szybko nie tylko w Europie, ale także w Ameryce Północnej, Ameryce Łacińskiej, Afryce, Azji i Pacyfiku. Liczy ponad 520 instytucji finansowych, które pochodzą z 75 krajów z różnych części świata.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2025-04-15T13:28:39+02:00</dcterms:created>
  <dcterms:modified xsi:type="dcterms:W3CDTF">2025-04-15T13:28:39+02:00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