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sukcesy młodych tłumaczy języka francuskiego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był głównym partnerem konkursu pt. „Polska i Francja 1914-1918” na najlepsze tłumaczenie tekstów literackich z języka francuskiego dotyczących I wojny światowej. Konkursowi patronował Konsul Generalny Francji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zorganizowało I Liceum Ogólnokształcące w Kielcach z okazji setnej rocznicy zakończenia Wielkiej Wojny oraz 100-lecia odzyskania niepodległości przez Polskę. Celem konkursu było promowanie nauki języka francuskiego wśród młodzieży oraz przedstawienie sztuki przekładu i pracy tłumacza.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kończącej konkurs, w której udział wziął osobiście konsul Frédéric de Touchet, wręczone zostały nagrody za tłumaczenia utworów znanych francuskich poetów, m.in: Jeana Charles’a Saisseta, „Nous allons partir …”; Emile’a Blémonta „A Nos Armées” i Paula Costela „Dans L No Man’s 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uroczystości wykład na temat "Francja a Polska 1914-1920" wygłosił prof. Jerzy Pająk z Uniwersytetu Jana Kochanowskiego w Kielcach. Natomiast przedstawiciele Stowarzyszenia Rekonstrukcji Historycznej przybliżyli historię „Błękitnej Armii” gen. Józefa Hallera oraz opowiedzieli o obchodach 100 rocznicy zakończenia Wielkiej Wojny w Verdun we Francji.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inicjatywa Credit Agricole na rzecz popularyzacji kultury Francji w Polsce. Bank od wielu lat patronuje Festiwalowi Frankofonii we Wrocławiu, a od 2017 r. jest również partnerem </w:t>
      </w:r>
      <w:r>
        <w:rPr>
          <w:rFonts w:ascii="calibri" w:hAnsi="calibri" w:eastAsia="calibri" w:cs="calibri"/>
          <w:sz w:val="24"/>
          <w:szCs w:val="24"/>
        </w:rPr>
        <w:t xml:space="preserve">Międzynarodowego Festiwalu Francuskojęzycznych Filmów Krótkometrażowych, który odbywa się w Zielonej Górze.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2026-06-17T22:09:01+02:00</dcterms:created>
  <dcterms:modified xsi:type="dcterms:W3CDTF">2026-06-17T22:09:01+02:00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