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sukcesy młodych tłumaczy języka francuskiego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był głównym partnerem konkursu pt. „Polska i Francja 1914-1918” na najlepsze tłumaczenie tekstów literackich z języka francuskiego dotyczących I wojny światowej. Konkursowi patronował Konsul Generalny Francji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zorganizowało I Liceum Ogólnokształcące w Kielcach z okazji setnej rocznicy zakończenia Wielkiej Wojny oraz 100-lecia odzyskania niepodległości przez Polskę. Celem konkursu było promowanie nauki języka francuskiego wśród młodzieży oraz przedstawienie sztuki przekładu i pracy tłumacza.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kończącej konkurs, w której udział wziął osobiście konsul Frédéric de Touchet, wręczone zostały nagrody za tłumaczenia utworów znanych francuskich poetów, m.in: Jeana Charles’a Saisseta, „Nous allons partir …”; Emile’a Blémonta „A Nos Armées” i Paula Costela „Dans L No Man’s Land”.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uroczystości wykład na temat "Francja a Polska 1914-1920" wygłosił prof. Jerzy Pająk z Uniwersytetu Jana Kochanowskiego w Kielcach. Natomiast przedstawiciele Stowarzyszenia Rekonstrukcji Historycznej przybliżyli historię „Błękitnej Armii” gen. Józefa Hallera oraz opowiedzieli o obchodach 100 rocznicy zakończenia Wielkiej Wojny w Verdun we Francji.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inicjatywa Credit Agricole na rzecz popularyzacji kultury Francji w Polsce. Bank od wielu lat patronuje Festiwalowi Frankofonii we Wrocławiu, a od 2017 r. jest również partnerem </w:t>
      </w:r>
      <w:r>
        <w:rPr>
          <w:rFonts w:ascii="calibri" w:hAnsi="calibri" w:eastAsia="calibri" w:cs="calibri"/>
          <w:sz w:val="24"/>
          <w:szCs w:val="24"/>
        </w:rPr>
        <w:t xml:space="preserve">Międzynarodowego Festiwalu Francuskojęzycznych Filmów Krótkometrażowych, który odbywa się w Zielonej Górze.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2026-10-07T04:56:22+02:00</dcterms:created>
  <dcterms:modified xsi:type="dcterms:W3CDTF">2026-10-07T04:56:22+02:00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