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Oszczędź sobie i środowisku – nowa kampania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„Nawet Robert Makłowicz nie wyskoczy z lodówki, widząc, jak wyrzucamy ich setki tysięcy rocznie.” Z takim przekazem Credit Agricole rusza z nową kampanią, w której podnosi problem wyrzucania sprzętu RTV i AGD. Do współpracy ponownie zaprosił znanego krytyka kulinarnego i podróżnika – Roberta Makłowicza.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kontynuuje koncepcję reklamową, w której obok Dawida Podsiadło, ambasadora marki oraz doradczyni Pani Kasi, pojawiają się inni, znani bohaterowie. Podobnie, jak w poprzednich spotach, na ekranie pojawi się Robert Makłowicz, jednak w zupełnie nowej odsłonie.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Spot ma zaintrygować i zaskoczyć naszych odbiorców. Zaczynamy żartobliwie, żeby złapać uwagę odbiorców, i w tej konwencji rozwijamy narrację. Jednak kończymy poważnym przesłaniem, które skłania do refleksji, by zamiast wyrzucać zdecydować się na naprawę używanego sprzętu. Dzięki temu oszczędzimy sobie i środowisku</w:t>
      </w:r>
      <w:r>
        <w:rPr>
          <w:rFonts w:ascii="calibri" w:hAnsi="calibri" w:eastAsia="calibri" w:cs="calibri"/>
          <w:sz w:val="24"/>
          <w:szCs w:val="24"/>
        </w:rPr>
        <w:t xml:space="preserve"> – podkreśla Sebastian Wierciński, starszy menadżer ds. komunikacji marketingowej z Departamentu Zintegrowanej Komunikacji Marketingowej i Digital.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zmiany podejścia ma skłonić klientów możliwość skorzystania z darmowej usługi naprawy sprzętu w ramach ubezpieczenia „Pomoc dla Ciebie”, a także odświeżona oferta 180-dniowej lokaty powitalnej na 8 proc., na którą można wpłacić nawet 40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spot pojawi się ponad 42 tys. razy w 109 stacjach telewizyjnych. Credit Agricole planuje dotrzeć z komunikatem co najmniej raz do niemal 29 mln widzów, a co najmniej 3 razy do 24 mln. Bank zaplanował mix zarówno dużych anten (TVN, Polsat), jak i kanałów tematycznych, np. Discovery, NatGeo, TTV. Kampania będzie również prowadzona w internecie i mediach społecznościowych. Towarzyszyć jej będzie szeroki zestaw formatów digitalowych. Dodatkowo nową ofertę promują materiały w placówkach bankowych.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konceptu kreatywnego wiosennej kampanii Credit Agricole jest agencja Just, za produkcję spotów odpowiadał Opus Film, a planowanie i zakup mediów jest dziełem Zenith. Kreacje do kampanii internetowych przygotowały agencje Just i Point of View. Za planowanie i zakup mediów w Internecie odpowiedzialna jest agencja Mindshare.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2026-05-16T09:08:22+02:00</dcterms:created>
  <dcterms:modified xsi:type="dcterms:W3CDTF">2026-05-16T09:08:22+02:00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