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Oszczędź sobie i środowisku – nowa kampania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„Nawet Robert Makłowicz nie wyskoczy z lodówki, widząc, jak wyrzucamy ich setki tysięcy rocznie.” Z takim przekazem Credit Agricole rusza z nową kampanią, w której podnosi problem wyrzucania sprzętu RTV i AGD. Do współpracy ponownie zaprosił znanego krytyka kulinarnego i podróżnika – Roberta Makłowicza.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kontynuuje koncepcję reklamową, w której obok Dawida Podsiadło, ambasadora marki oraz doradczyni Pani Kasi, pojawiają się inni, znani bohaterowie. Podobnie, jak w poprzednich spotach, na ekranie pojawi się Robert Makłowicz, jednak w zupełnie nowej odsłonie.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Spot ma zaintrygować i zaskoczyć naszych odbiorców. Zaczynamy żartobliwie, żeby złapać uwagę odbiorców, i w tej konwencji rozwijamy narrację. Jednak kończymy poważnym przesłaniem, które skłania do refleksji, by zamiast wyrzucać zdecydować się na naprawę używanego sprzętu. Dzięki temu oszczędzimy sobie i środowisku</w:t>
      </w:r>
      <w:r>
        <w:rPr>
          <w:rFonts w:ascii="calibri" w:hAnsi="calibri" w:eastAsia="calibri" w:cs="calibri"/>
          <w:sz w:val="24"/>
          <w:szCs w:val="24"/>
        </w:rPr>
        <w:t xml:space="preserve"> – podkreśla Sebastian Wierciński, starszy menadżer ds. komunikacji marketingowej z Departamentu Zintegrowanej Komunikacji Marketingowej i Digital.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zmiany podejścia ma skłonić klientów możliwość skorzystania z darmowej usługi naprawy sprzętu w ramach ubezpieczenia „Pomoc dla Ciebie”, a także odświeżona oferta 180-dniowej lokaty powitalnej na 8 proc., na którą można wpłacić nawet 40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spot pojawi się ponad 42 tys. razy w 109 stacjach telewizyjnych. Credit Agricole planuje dotrzeć z komunikatem co najmniej raz do niemal 29 mln widzów, a co najmniej 3 razy do 24 mln. Bank zaplanował mix zarówno dużych anten (TVN, Polsat), jak i kanałów tematycznych, np. Discovery, NatGeo, TTV. Kampania będzie również prowadzona w internecie i mediach społecznościowych. Towarzyszyć jej będzie szeroki zestaw formatów digitalowych. Dodatkowo nową ofertę promują materiały w placówkach bankowych.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Autorem konceptu kreatywnego wiosennej kampanii Credit Agricole jest agencja Just, za produkcję spotów odpowiadał Opus Film, a planowanie i zakup mediów jest dziełem Zenith. Kreacje do kampanii internetowych przygotowały agencje Just i Point of View. Za planowanie i zakup mediów w Internecie odpowiedzialna jest agencja Mindshare.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2025-04-12T02:25:30+02:00</dcterms:created>
  <dcterms:modified xsi:type="dcterms:W3CDTF">2025-04-12T02:25:30+02:00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