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Sektor MŚP poważnie podchodzi do zrównoważonego rozwoju i ESG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małych i średnich przedsiębiorstw są zgodni – zrównoważony rozwój jest dla nich ważny w prowadzeniu działalności biznesowej. Na co kładą nacisk, a które kwestie mają dla nich mniejsze znaczenie? Wnioski z badań* przeprowadzonych przez bank Credit Agricole są nader optymistyczne.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biznesu zagadnienie zrównoważonego rozwoju i ESG jest odmieniane przez wszystkie przypadki. Nie wszystkie firmy są nim objęte w tym samym stopniu, chociażby przez wzgląd na unijne i krajowe regulacje. To, że wobec sektora MŚP obowiązków prawnych w zakresie ESG jest stosunkowo najmniej, nie znaczy, że polskie firmy nic w tym obszarze nie robią. Jak wynika z badań przeprowadzonych przez bank Credit Agricole, ponad połowa respondentów ocenia swoją wiedzę w tematyce zrównoważonego rozwoju, ochrony środowiska i przeciwdziałania zmianom klimatycznym jako raczej dużą i bardzo dużą. Wiedza ta rośnie wraz z wielkością firmy, jest także najwyższa wśród organizacji z branży produkcyjnej i rolniczej. Według polskich przedsiębiorców zrównoważony rozwój to równowaga, którą firmy powinny się kierować w swojej codziennej działalności, uwzględniając w szczególności troskę o środowisko naturalne i przeciwdziałanie zmianom klimatycznym.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postrzeganie zrównoważonego rozwoju przez polskie firmy może tylko cieszyć. Punktem startowym do wszystkich przemian jest świadomość istnienia problemu i koncentrowanie się na naszym wkładzie w jego rozwiązaniu. Przedsiębiorcy uznają zrównoważony rozwój i ESG za temat pozytywny i są przekonani, że należy postępować zgodnie z jego zasadami – komentuje Jędrzej Marciniak, wiceprezes zarządu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Strategia a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przedsiębiorcy ewidentnie stawiają na inspirowanie zmian i wdrażanie konkretnych działań, a kwestia określenia zasad jest na drugim planie. Co trzecia spośród badanych firm posiada strategię zrównoważonego rozwoju w postaci zasad, będących częścią innego dokumentu. Wśród nich dominują firmy zatrudniające od dwóch do 10 i od 11 do 49 pracowników (odpowiednio 34 proc. i 41proc.). Również co trzecia firma nie posiada żadnej strategii ani zasad, przy czym są to głównie jednoosobowe firmy (58 proc.). Co 10. badany wskazuje, że w jego przedsiębiorstwie funkcjonuje odrębny dokument w aspekcie zrównoważonego rozwoju, a co czwarty mówi o niepisanych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badanych uznaje podejmowanie działań wspierających zrównoważony rozwój za raczej ważne lub zdecydowanie ważne. Blisko 40 proc. badanych firm uwzględnia kwestie ochrony środowiska i przeciwdziałania zmianom klimatycznym w średnim stopniu, a blisko 30 proc. w dużym stopniu. Tylko 4,8 proc. przyznaje, że kieruje się nimi w bardzo małym stopniu lub wcale. Kwestie ochrony środowiska są najbardziej istotne dla firm, zatrudniających od 11 do 49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zatem konkretne działania podejmują polscy przedsiębiorcy na rzecz zrównoważonego rozwoju? Najczęściej monitorują zużycie energii (67,5 proc.) i wody (63,6 proc.). Tylko co piąta firma monitoruje ślad węglowy – swój, swoich dostawców lub klientów. Im większa firma, tym częściej mierzy ślad węglowy. Prawie 40 proc. badanych firm posiada audyt energetyczny (częściej większe firmy, rzadziej jednoosobowe działalności gospodarcze), a 34,3 proc. przeprowadziło ocenę swojego wpływu na środowisko (tylko 13 proc. JDG).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najważniejsze, przedsiębiorcy do tematu zrównoważonego rozwoju podchodzą pozytywnie. Dla ponad 40 proc. badanych wyzwania związane z ochroną środowiska i przeciwdziałaniem zmianom klimatycznym są szansą. Co trzeci respondent uważa, że jest zarówno szansa, jak i zagrożenie, a tylko 14 proc. nie ma w tej kwestii zdania.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Każda inwestycja w działania z zakresu zrównoważonego rozwoju i ESG się opłaci dziś i w przyszłości. Już teraz odpowiedzialne podejście do biznesu staje się przewagą konkurencyjną na rynku. I ważna wskazówka dla sektora MŚP – warto korzystać z doświadczenia solidnych partnerów, którzy pomogą wprowadzić zielone rozwiązania do firmy. Credit Agricole jest jedną z 10. największych grup finansowych na świecie i posiada wieloletnie doświadczenie w finansowaniu zrównoważonych inwestycji. Wierzymy, że każde nawet najdrobniejsze działanie przybliży nas do osiągnięcia Celów Zrównoważonego Rozwoju – podsumowuje Jędrzej Marciniak.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zrównoważonym rozwoju i ESG w banku Credit Agricole, w tym o produktach banku, można przeczytać na nowej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https://www.credit-agricole.pl/o-banku/zrownowazony-rozwoj-esg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„Diagnoza poziomu wiedzy, praktyk z obszaru zrównoważonego rozwoju, ochrony klimatu stosowanych w firmach (MŚP)” przeprowadzone 22-23.11.2023 r. metodą jakościową i ilościową (n=400). W badaniu wzięli udział przedstawiciele MŚP, 50 proc. o zatrudnieniu do 10 osób, 50 proc. o zatrudnieniu 11 - 49 osób na stanowiskach: właściciel, członek zarządu, dyrektor finansowy, księgowy.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o-banku/zrownowazony-rozwoj-e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