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synergiczna placówka Credit Agricole i EFL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Jeleniej Górze otwarta została pierwsza w Polsce wspólna placówka banku Credit Agricole i firmy leasingowej EFL. W jednym miejscu klienci mogą skorzystać z bogatej oferty obu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nasza nowa inicjatywa, która odpowiada na potrzeby klientów. Chcemy efektywne wykorzystywać potencjał współpracy spółek należących do Grupy Credit Agricole i w jednym miejscu oferować naszym klientom wszystkie produkty, których potrzebują – mówi Olivier Constantin, Senior Country Officer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Placówka zlokalizowana przy ul. 1 Maja 16/18 w Jeleniej Górze ma zupełnie nowy wystrój opracowany na podstawie badań klientów i pracowników banku Credit Agricole. Zgodnie z ich sugestiami, obsługa klientów odbywa się w wydzielonych boksach zapewniających intymność rozmowy z doradcą. Jest też poczekalnia z wygodnymi miejscami do siedzenia oraz interaktywny kącik zabaw dla dzieci. Wszystkie elementy wystroju placówki, m.in. wykładziny, krzesła i lampy, są wykonane z materiałów przyjaznych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placówce oferowane są wszystkie usługi i produkty Credit Agricole i EFL zarówno dla klientów indywidualnych, jak i przedsiębiorców. Oferta obejmuje m.in. leasing, wynajem, faktoring, pożyczki, ubezpieczenia. Właściciele firm mogą także założyć Konto Biznes i skorzystać z promocji polegającej na spłacie przez bank ostatniej raty leasingu (nie więcej niż 1200 zł)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[*]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Jestem przekonany, że nasza oferta spotka się z zainteresowaniem rynku, ponieważ jej warunki są naprawdę atrakcyjne. Małe i średnie firmy bardzo skrupulatnie liczą koszty swojej działalności a my pozwalamy wyraźnie obniżyć koszty obsługi bankowej i leasingowej – przekonuje Mateusz Twaróg, dyrektor departamentu małych i średnich przedsiębiorstw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synergiom stworzonym pomiędzy Credit Agricole Bank Polska i EFL jesteśmy silnym i niezawodnym partnerem dla naszych klientów, docenianym za profesjonalizm i jakość swoich produktów – mówi Olivier Constantin.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Europejski Fundusz Leasingowy SA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powstał w 1991 roku, jako jedna z pierwszych firm leasingowych w Polsce. Od 2001 roku EFL jest częścią Grupy Crédit Agricole, co gwarantuje firmie finansową stabilność i bezpieczeństwo oraz pozwala korzystać z wiedzy i doświadczeń instytucji finansowej o międzynarodowym zasięgu. EFL konsekwentnie poszerza zakres rozwiązań dla biznesu. Spółka oferuje szeroki pakiet produktów: leasing, pożyczkę, wynajem długoterminowy, ubezpieczenia i faktoring. Od 1991 roku współpracuje z najbardziej liczącymi się producentami i dostawcami maszyn, urządzeń, pojazdów oraz innych środków trwałych. Firmę wyróżniono m.in. sześciokrotnie tytułem: Firmy Przyjaznej Klientowi i pięciokrotnie Finansowej Marki Roku. Już ponad 290 tysięcy klientów wybrało EFL na swojego partnera w biznesie. Więcej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www.efl.pl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Credit Agricole Bank Polska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 najczęściej polecanym bankiem w Polsce. Działa w obszarze bankowości detalicznej, korporacyjnej, rolniczej, małych i średnich przedsiębiorstw oraz w obszarze consumer finance. Oferuje całą gamę produktów i usług bankowych, a także usług ubezpieczeniowych i assistance. Jednocześnie Credit Agricole jest jednym z liderów rynku kredytów konsumenckich. Posiadacze kart płatniczych banku mogą korzystać z największego w Polsce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Klubu Rabatowego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kupować taniej towary i usługi dostępne u ponad 10 000 partnerów.</w: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[*]</w:t>
        </w:r>
      </w:hyperlink>
      <w:r>
        <w:rPr>
          <w:rFonts w:ascii="calibri" w:hAnsi="calibri" w:eastAsia="calibri" w:cs="calibri"/>
          <w:sz w:val="24"/>
          <w:szCs w:val="24"/>
        </w:rPr>
        <w:t xml:space="preserve"> Z bonusu może skorzystać klient, który aktywnie korzysta z konta firmowego w Credit Agricole i realizuje z niego m.in. płatności składek ZUS i rat leasingowych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redit-agricole.biuroprasowe.pl/word/?hash=936b00d37b6071472b3984122e57e94a&amp;id=58381&amp;typ=epr#_ftn1" TargetMode="External"/><Relationship Id="rId8" Type="http://schemas.openxmlformats.org/officeDocument/2006/relationships/hyperlink" Target="http://www.efl.pl" TargetMode="External"/><Relationship Id="rId9" Type="http://schemas.openxmlformats.org/officeDocument/2006/relationships/hyperlink" Target="https://klubrabatowy.credit-agricole.pl/" TargetMode="External"/><Relationship Id="rId10" Type="http://schemas.openxmlformats.org/officeDocument/2006/relationships/hyperlink" Target="http://credit-agricole.biuroprasowe.pl/word/?hash=936b00d37b6071472b3984122e57e94a&amp;id=58381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2025-12-05T22:29:19+01:00</dcterms:created>
  <dcterms:modified xsi:type="dcterms:W3CDTF">2025-12-05T22:29:19+01:00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