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Dwa wyróżnienia dla Credit Agricole w konkursie Złote Spinacze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 komunikacji antykryzysowej i kryzysowej Credit Agricole zdobył dwie nagrody w konkursie Złote Spinacze 2018 - najważniejszym konkursie branży public relations w Polsce. Wyróżnienie to udowadnia, że bank z powodzeniem realizuje strategię, w której stawia klienta w centrum swoich działań.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przeszedł w 2017 roku dużą zmianę technologiczną, która znacząco uprościła architekturę systemów IT. Samo wdrożenie zmiany miało ograniczyć dostęp do usług banku na 64 godz. – klientom i partnerom. Jednocześnie wiązało się z ryzykiem wystąpienia utrudnień powdrożeniowych. Bank już od 2016 przygotowywał się do tej sytuacji, aby skutecznie i z wyprzedzeniem poinformować klientów, partnerów o planowanych niedostępnościach. Jego celem było także zbudowanie i uszczelnienie wewnętrznych procesów, aby móc szybko reagować w sytuacjach kryzysowych.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Zmiana technologiczna miała ogromne znaczenie dla banku. Niemniej w krótkiej perspektywie nie wiązała się z korzyściami dla klientów, ale jej wdrożenie wymagało wyłączenia serwisów CA 24. W tej sytuacji wyzwaniem komunikacyjnym było zyskanie akceptacji klientów wobec przerwy w dostępie do usług, a także ochrona wizerunku banku i zachowanie dobrych relacji z interesariuszami.</w:t>
      </w:r>
      <w:r>
        <w:rPr>
          <w:rFonts w:ascii="calibri" w:hAnsi="calibri" w:eastAsia="calibri" w:cs="calibri"/>
          <w:sz w:val="24"/>
          <w:szCs w:val="24"/>
        </w:rPr>
        <w:t xml:space="preserve"> – mówi Agnieszka Gorzkowicz z banku Credit Agricole, autorka i koordynatora nagrodzonego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„Złote Spinacze” to najważniejszy branżowy konkurs public relations w Polsce. Wyłania i nagradza najskuteczniejsze, najbardziej kreatywne i rzetelne, najlepiej przygotowane oraz wdrożone kampanie i działania komunikacyjne. Jury „Złotych Spinaczy” przyznało projektowi Credit Agricole „Srebrnego Spinacza” w kategorii sektorowej „Finanse” oraz „Brązowego Spinacza” w kategorii głównej „Komunikacja antykryzysowa i/lub kryzysowa” (w tej kategorii jury nie przyznało pierwszego miejsca).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sama informacja o nominacjach do nagrody bardzo nas ucieszyła. A ogłoszenie wyników będziemy na pewno długo pamiętać</w:t>
      </w:r>
      <w:r>
        <w:rPr>
          <w:rFonts w:ascii="calibri" w:hAnsi="calibri" w:eastAsia="calibri" w:cs="calibri"/>
          <w:sz w:val="24"/>
          <w:szCs w:val="24"/>
        </w:rPr>
        <w:t xml:space="preserve">. – mówi Agnieszka Gorzkowicz.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Przygotowując ten projekt kierowaliśmy się mało już popularnymi wartościami: szacunek, uczciwość, lojalność. Przyznane wyróżnienia udowadniają, że strategię Credit Agricole stawiająca klienta w centrum działań widać nie tylko na </w:t>
      </w:r>
      <w:r>
        <w:rPr>
          <w:rFonts w:ascii="calibri" w:hAnsi="calibri" w:eastAsia="calibri" w:cs="calibri"/>
          <w:sz w:val="24"/>
          <w:szCs w:val="24"/>
        </w:rPr>
        <w:t xml:space="preserve">papierze, lecz na co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Przyznane nagrody to już kolejne wyróżnienia w tym roku dla Credit Agricole. W listopadzie bank zdobył po trzy nagrody w konkursach: „MIXX Awards 2018” (za kampanię konta oraz TeleBota) oraz „Kreatura 2018” (za pomysł na kampanię kont oraz za „mistrzowskie opanowanie formatu video przyszłości”).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2026-11-01T16:28:04+01:00</dcterms:created>
  <dcterms:modified xsi:type="dcterms:W3CDTF">2026-11-01T16:28:04+01:00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