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Dwa wyróżnienia dla Credit Agricole w konkursie Złote Spinacze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komunikacji antykryzysowej i kryzysowej Credit Agricole zdobył dwie nagrody w konkursie Złote Spinacze 2018 - najważniejszym konkursie branży public relations w Polsce. Wyróżnienie to udowadnia, że bank z powodzeniem realizuje strategię, w której stawia klienta w centrum swoich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przeszedł w 2017 roku dużą zmianę technologiczną, która znacząco uprościła architekturę systemów IT. Samo wdrożenie zmiany miało ograniczyć dostęp do usług banku na 64 godz. – klientom i partnerom. Jednocześnie wiązało się z ryzykiem wystąpienia utrudnień powdrożeniowych. Bank już od 2016 przygotowywał się do tej sytuacji, aby skutecznie i z wyprzedzeniem poinformować klientów, partnerów o planowanych niedostępnościach. Jego celem było także zbudowanie i uszczelnienie wewnętrznych procesów, aby móc szybko reagować w sytuacjach kryzysowych.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Zmiana technologiczna miała ogromne znaczenie dla banku. Niemniej w krótkiej perspektywie nie wiązała się z korzyściami dla klientów, ale jej wdrożenie wymagało wyłączenia serwisów CA 24. W tej sytuacji wyzwaniem komunikacyjnym było zyskanie akceptacji klientów wobec przerwy w dostępie do usług, a także ochrona wizerunku banku i zachowanie dobrych relacji z interesariuszami.</w:t>
      </w:r>
      <w:r>
        <w:rPr>
          <w:rFonts w:ascii="calibri" w:hAnsi="calibri" w:eastAsia="calibri" w:cs="calibri"/>
          <w:sz w:val="24"/>
          <w:szCs w:val="24"/>
        </w:rPr>
        <w:t xml:space="preserve"> – mówi Agnieszka Gorzkowicz z banku Credit Agricole, autorka i koordynatora nagrodzonego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„Złote Spinacze” to najważniejszy branżowy konkurs public relations w Polsce. Wyłania i nagradza najskuteczniejsze, najbardziej kreatywne i rzetelne, najlepiej przygotowane oraz wdrożone kampanie i działania komunikacyjne. Jury „Złotych Spinaczy” przyznało projektowi Credit Agricole „Srebrnego Spinacza” w kategorii sektorowej „Finanse” oraz „Brązowego Spinacza” w kategorii głównej „Komunikacja antykryzysowa i/lub kryzysowa” (w tej kategorii jury nie przyznało pierwszego miejsca).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sama informacja o nominacjach do nagrody bardzo nas ucieszyła. A ogłoszenie wyników będziemy na pewno długo pamiętać</w:t>
      </w:r>
      <w:r>
        <w:rPr>
          <w:rFonts w:ascii="calibri" w:hAnsi="calibri" w:eastAsia="calibri" w:cs="calibri"/>
          <w:sz w:val="24"/>
          <w:szCs w:val="24"/>
        </w:rPr>
        <w:t xml:space="preserve">. – mówi Agnieszka Gorzkowicz.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Przygotowując ten projekt kierowaliśmy się mało już popularnymi wartościami: szacunek, uczciwość, lojalność. Przyznane wyróżnienia udowadniają, że strategię Credit Agricole stawiająca klienta w centrum działań widać nie tylko na </w:t>
      </w:r>
      <w:r>
        <w:rPr>
          <w:rFonts w:ascii="calibri" w:hAnsi="calibri" w:eastAsia="calibri" w:cs="calibri"/>
          <w:sz w:val="24"/>
          <w:szCs w:val="24"/>
        </w:rPr>
        <w:t xml:space="preserve">papierze, lecz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Przyznane nagrody to już kolejne wyróżnienia w tym roku dla Credit Agricole. W listopadzie bank zdobył po trzy nagrody w konkursach: „MIXX Awards 2018” (za kampanię konta oraz TeleBota) oraz „Kreatura 2018” (za pomysł na kampanię kont oraz za „mistrzowskie opanowanie formatu video przyszłości”).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2025-12-05T23:01:22+01:00</dcterms:created>
  <dcterms:modified xsi:type="dcterms:W3CDTF">2025-12-05T23:01:22+01:00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