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Raty od Credit Agricole dostępne w sieci sklepów RTV EURO 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oferuje wygodne raty na zakup towarów w sklepach RTV EURO AGD. Klienci sami wybierają liczbę rat i sposób zakupu – mogą skorzystać z oferty kredytu ratalnego w sklepach stacjonarnych i internetowych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na raty z roku na rok zyskują na popularności. Taka forma płatności pozwala rozłożyć koszt na mniejsze kwoty i optymalnie wykorzystać domowy budżet, a jednocześnie cieszyć się produktem, którego potrzebowaliśmy. Bank Credit Agricole wspólnie z siecią RTV EURO AGD umożliwia klientom skorzystanie z kredytu ratalnego na zakupy w sklepach stacjonarnych oraz internetowych euro.com.pl i oleole.pl.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na zakupy online, mogą wypełnić wniosek sami bezpośrednio na stronie sklepu internetowego bądź przy telefonicznym wsparciu doradcy z Contact Center. W przypadku zakupów stacjonarnych wniosek pomoże złożyć pracownik sklepu. Cały proces jest łatwy i wymaga dopełnienia minimum formalności. Dodatkowo to klient decyduje, na ile rat rozłożyć płatność.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kredyt ratalny jest odpowiedzią na potrzeby klientów. Dzięki współpracy z siecią RTV EURO AGD klienci mogą skorzystać z szerokiej oferty sprzętu wysokiej jakości w atrakcyjnych cenach i jednocześnie rozłożyć wydatek w czasie – mówi Tomasz Kamiński, Dyrektor Departamentu Sprzedaży i Relacji z Partnerami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ratalny od Credit Agricole od kilku lat cieszy się niezmiennym zainteresowaniem. W tym roku, już po raz czwarty, </w:t>
      </w:r>
      <w:r>
        <w:rPr>
          <w:rFonts w:ascii="calibri" w:hAnsi="calibri" w:eastAsia="calibri" w:cs="calibri"/>
          <w:sz w:val="24"/>
          <w:szCs w:val="24"/>
          <w:b/>
        </w:rPr>
        <w:t xml:space="preserve">bank zdobył Złote Godło Konsumenckiego Lidera Jakości za najlepszy kredyt ratalny dostępny na polskim rynku. Wyróżnienie przyznawane jest na podstawie badania opinii konsumentów. </w:t>
      </w:r>
      <w:r>
        <w:rPr>
          <w:rFonts w:ascii="calibri" w:hAnsi="calibri" w:eastAsia="calibri" w:cs="calibri"/>
          <w:sz w:val="24"/>
          <w:szCs w:val="24"/>
        </w:rPr>
        <w:t xml:space="preserve">Klienci docenili Credit Agricole przede wszystkim za rzetelną i profesjonalną obsługę, uczciwą ofertę, niskie oprocentowanie i dobre warunki kredytów oraz brak problemów z ich uzyskaniem.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2026-05-25T07:00:59+02:00</dcterms:created>
  <dcterms:modified xsi:type="dcterms:W3CDTF">2026-05-25T07:00:59+02:00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