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kontynuuje wspólne działania w programie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przystąpił do partnerstwa w programie Climate Positive, United Nations Global Compact Network Poland. Realizuje on cele proklimatyczne, które wynikają z 10 Zasad Global Compact oraz Celów Zrównoważonego Rozwoju ONZ. Bank, wraz z innymi firmami i instytucjami, będzie dzielić się dobrymi praktykami w zakresie ograniczenia negatywnego wpływu na klimat, a także dążyć do sprostania globalnym wyzwaniom związanym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Climate Positive, podejmuje strategiczne działania na rzecz ludzi i środowiska, dołączając do innych firm i instytucji, które promują wybrane Cele Zrównoważonego Rozwoju ONZ. Poprzez udział w różnych projektach na rzecz klimatu, bank może lepiej przygotować się do raportowania ESG w części dotyczącej środowiska. Działania w tegorocznym programie będą opierać się na sześciu obszarach tematycznych: raportowaniu „E” </w:t>
      </w:r>
    </w:p>
    <w:p>
      <w:r>
        <w:rPr>
          <w:rFonts w:ascii="calibri" w:hAnsi="calibri" w:eastAsia="calibri" w:cs="calibri"/>
          <w:sz w:val="24"/>
          <w:szCs w:val="24"/>
        </w:rPr>
        <w:t xml:space="preserve"> w ESG, zrównoważonych finansach, zrównoważonych łańcuchach dostaw, transformacji energetycznej, bioróżnorodności i edukacji klimatycznej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łączy środowisko biznesowe z administracją krajową i międzynarodową, samorządami, światem nauki oraz instytucjami badawczymi. Współpraca międzysektorowa oraz liczne spotkania z ekspertami pozwalają wypracowywać rozwiązania, które wspierają budowanie zrównoważonej gospodarki. Organizator programu – United Nations Global Compact Network Poland stale publikuje raporty, takie jak „Zielone Finanse w Polsce”, czy „Zrównoważony rynek modowy”.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naszemu udziałowi w programie Climate Positive promujemy i realizujemy działania w dziedzinie ochrony klimatu, w tym 13. Cel Zrównoważonego Rozwoju – „Działania w dziedzinie klimatu” i 17. Cel Zrównoważonego Rozwoju – „Partnerstwa na rzecz celów”. Zyskujemy też dostęp do wiedzy ekspertów i szansę na współpracę międzysektorową. Wierzymy, że udział w programie pozwoli nam wypracować najlepsze praktyki związane ze zrównoważonym rozwojem, który wesprą realizację jednego z naszych założeń strategicznych „Działamy na rzecz klimatu i przejścia na gospodarkę niskoemisyjną”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24 tysiące członków z całego świata, w tym akcjonariusza banku - międzynarodową Grupę Crédit Agricole. Inicjatywa ta jest częścią systemu ONZ i działa w ponad 160 krajach, w tym również w Polsce. UN Global Compact Network Poland pełni rolę biura krajowego i lokalnego punktu kontaktowego oraz informacyjnego dla polskich członków United Nations Global Compact. Realizuje swoją misję poprzez działania w czterech programach: Climate Positive, Business &amp; Human Rights, Governance Compass Programme oraz United Business for Ukraine, dostarczając globalnych wytycznych, sprawdzonych praktyk, zasobów oraz wydarzeń networkingowych. Działania te przyczyniają się do zwalczania ryzyk i zwiększania znaczenia zrównoważonego rozwoju we współczesnej gospodarce oraz mobilizacji do osiągania szerszych celów społecznych.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2025-12-05T22:22:31+01:00</dcterms:created>
  <dcterms:modified xsi:type="dcterms:W3CDTF">2025-12-05T22:22:31+01:00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