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stawia na ekologiczne alternatywy dla plastikowych gadżetów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Zamiast wyrzucić nieaktualne materiały promocyjne, Credit Agricole przetworzył je i wykorzystuje ponownie. We współpracy z Deko Eko powstały wyjątkowe notesy wykonane z rozwłóknionych ulotek.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roku produkujemy różnego rodzaju materiały reklamowe na potrzeby banku. Popularne gadżety wykorzystujemy podczas targów branżowych, eventów skierowanych do klientów czy w formie nagród w konkursach</w:t>
      </w:r>
      <w:r>
        <w:rPr>
          <w:rFonts w:ascii="calibri" w:hAnsi="calibri" w:eastAsia="calibri" w:cs="calibri"/>
          <w:sz w:val="24"/>
          <w:szCs w:val="24"/>
        </w:rPr>
        <w:t xml:space="preserve"> – mówi Gabriela Synoś, dyrektor ds. zarządzania marką.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Mając na uwadze przyjętą przez nas ideę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#mniejplastiku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od dłuższego czasu poszukujemy ekologicznych alternatyw dla plastikowych gadżetów. Wybieramy produkty powstałe z materiałów biodegradowalnych (np. z bambusa, słomy pszenicznej czy korka) lub pochodzących z recyklingu. Zawsze decydujemy się na gadżety wielokrotnego użytku, jak butelki filtrujące do wody, eko słomki do napojów czy torby na zakup warzyw i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krokiem, jaki bank zrealizował na tym polu, jest produkcja wyjątkowych notesów we współpracy ze start-upem pozytywnego wpływu Deko Eko. Firma rewolucjonizuje sposób myślenia o odpadach łącząc ze sobą designerów oraz firmy, aby wspólnie budować gospodarkę cyrkularną. Jest też inicjatorem Koalicji Reconomy oraz częścią Polish Circular Economy Hotspot.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Wspólnie z Deko Eko zastanawialiśmy się,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które frakcje odpadów tworzonych przez bank można zagospodarować na cele użytkowe, wizerunkowe i promocyjne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pierwszej kolejności zdecydowaliśmy się na wykorzystanie makulatury pochodzącej z nieaktualnych materiałów BTL (ulotki, plakaty, regulaminy), które zwykle były przeznaczone do utylizacji – </w:t>
      </w:r>
      <w:r>
        <w:rPr>
          <w:rFonts w:ascii="calibri" w:hAnsi="calibri" w:eastAsia="calibri" w:cs="calibri"/>
          <w:sz w:val="24"/>
          <w:szCs w:val="24"/>
        </w:rPr>
        <w:t xml:space="preserve">podkreśla Gabriela Synoś.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była wieloetapowa i czasochłonna. Materiały marketingowe zostały wstępnie rozdrobnione, a następnie trafiły do hydropulpera – maszyny, w której skrawki, w połączeniu z wodą oraz pigmentami, podlegają roztarciu i tworzą pulpę papierową. Pulpa została wykorzystana w tradycyjnym procesie czerpania papieru, który stosowano również w przeszłości. Z pierwszej testowej, dwudziestokilowej frakcji makulatury powstało aż 1000 notesów.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ews.creditagricole/?tag=mniejplas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2026-06-16T07:13:52+02:00</dcterms:created>
  <dcterms:modified xsi:type="dcterms:W3CDTF">2026-06-16T07:13:52+02:00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