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stawia na ekologiczne alternatywy dla plastikowych gadżetów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Zamiast wyrzucić nieaktualne materiały promocyjne, Credit Agricole przetworzył je i wykorzystuje ponownie. We współpracy z Deko Eko powstały wyjątkowe notesy wykonane z rozwłóknionych ulotek.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Co roku produkujemy różnego rodzaju materiały reklamowe na potrzeby banku. Popularne gadżety wykorzystujemy podczas targów branżowych, eventów skierowanych do klientów czy w formie nagród w konkursach</w:t>
      </w:r>
      <w:r>
        <w:rPr>
          <w:rFonts w:ascii="calibri" w:hAnsi="calibri" w:eastAsia="calibri" w:cs="calibri"/>
          <w:sz w:val="24"/>
          <w:szCs w:val="24"/>
        </w:rPr>
        <w:t xml:space="preserve"> – mówi Gabriela Synoś, dyrektor ds. zarządzania marką.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Mając na uwadze przyjętą przez nas ideę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#mniejplastiku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, od dłuższego czasu poszukujemy ekologicznych alternatyw dla plastikowych gadżetów. Wybieramy produkty powstałe z materiałów biodegradowalnych (np. z bambusa, słomy pszenicznej czy korka) lub pochodzących z recyklingu. Zawsze decydujemy się na gadżety wielokrotnego użytku, jak butelki filtrujące do wody, eko słomki do napojów czy torby na zakup warzyw i owoców.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krokiem, jaki bank zrealizował na tym polu, jest produkcja wyjątkowych notesów we współpracy ze start-upem pozytywnego wpływu Deko Eko. Firma rewolucjonizuje sposób myślenia o odpadach łącząc ze sobą designerów oraz firmy, aby wspólnie budować gospodarkę cyrkularną. Jest też inicjatorem Koalicji Reconomy oraz częścią Polish Circular Economy Hotspot.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Wspólnie z Deko Eko zastanawialiśmy się,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które frakcje odpadów tworzonych przez bank można zagospodarować na cele użytkowe, wizerunkowe i promocyjne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 pierwszej kolejności zdecydowaliśmy się na wykorzystanie makulatury pochodzącej z nieaktualnych materiałów BTL (ulotki, plakaty, regulaminy), które zwykle były przeznaczone do utylizacji – </w:t>
      </w:r>
      <w:r>
        <w:rPr>
          <w:rFonts w:ascii="calibri" w:hAnsi="calibri" w:eastAsia="calibri" w:cs="calibri"/>
          <w:sz w:val="24"/>
          <w:szCs w:val="24"/>
        </w:rPr>
        <w:t xml:space="preserve">podkreśla Gabriela Synoś.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 była wieloetapowa i czasochłonna. Materiały marketingowe zostały wstępnie rozdrobnione, a następnie trafiły do hydropulpera – maszyny, w której skrawki, w połączeniu z wodą oraz pigmentami, podlegają roztarciu i tworzą pulpę papierową. Pulpa została wykorzystana w tradycyjnym procesie czerpania papieru, który stosowano również w przeszłości. Z pierwszej testowej, dwudziestokilowej frakcji makulatury powstało aż 1000 notesów.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anews.creditagricole/?tag=mniejplastik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2025-04-27T21:39:55+02:00</dcterms:created>
  <dcterms:modified xsi:type="dcterms:W3CDTF">2025-04-27T21:39:55+02:00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