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Credit Agricole nagrodzony platyną w konkursie "Innowator ESG"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Bank Credit Agricole otrzymał platynową nagrodę w kategorii „G” w II. edycji konkursu „Innowator ESG”, który promuje najlepsze praktyki z zakresu ESG, CSR i zrównoważonego rozwoju. Organizatorem jest Polskie Stowarzyszenie ESG.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Konkurs „Innowator ESG” ma na celu wyróżnienie projektów, które pozytywnie wpływają na środowisko naturalne, dobrostan pracowników i społeczności lokalnych oraz poprawiają transparentność i ład korporacyjny w organizacjach. Konkurs ma charakter otwarty i skierowany jest do wszystkich firm, organizacji i instytucji, które zrealizowały lub są w trakcie realizacji projektu związanego z ideą ESG, CSR oraz zrównoważonego rozwoju.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tegorocznej edycji konkursu można było zgłosić projekt w czterech kategoriach (E - Innowacja w obszarze środowiska; S - Innowacja w obszarze społecznym; G - Innowacja w obszarze ładu korporacyjnego oraz Start-up). Credit Agricole zgłosiło do konkursu projekt w obszarze G - „Innowacyjne podejście do tworzenia nowych zielonych produktów bankowych w celu zapobiegania greenwashingowi”, w tym współpraca z ekspertami ds. ochrony środowiska i innowacji środowiskowych oraz badanie klientów indywidualnych i firmowych pod kątem ich potrzeb i oczekiwań w zakresie ochrony środowiska. Bank wdrożył wskazaną innowację ze względu na świadomość konieczności transformacji gospodarki w kierunku neutralności klimatycznej oraz dbałość o narzędzia, które będą wspierały tę transformację.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Praktyka, którą zgłosiliśmy do konkursu wspiera realizację jednego z założeń strategii zrównoważonego rozwoju i ESG Credit Agricole: Działamy na rzecz klimatu i przejścia na gospodarkę niskoemisyjną. Jako bank staramy się zmienić perspektywę patrzenia na produkty bankowe: ich tworzenie, sprzedaż i komunikację z klientami. Pracując nad nimi nie tylko bierzemy pod uwagę potrzeby klientów, ale także realizację celów środowiskowych. Z ekspertami zewnętrznymi pracujemy nad dostosowywaniem tych produktów do kryteriów środowiskowych i nad transparentną komunikacją. – </w:t>
      </w:r>
      <w:r>
        <w:rPr>
          <w:rFonts w:ascii="calibri" w:hAnsi="calibri" w:eastAsia="calibri" w:cs="calibri"/>
          <w:sz w:val="24"/>
          <w:szCs w:val="24"/>
        </w:rPr>
        <w:t xml:space="preserve">mówi Jędrzej Marciniak, wiceprezes zarządu banku Credit Agricole.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Finałowe projekty oceniła Kapituła Konkursowa, która składała się z ekspertów i praktyków biznesowych, przedstawicieli mediów oraz środowisk akademickich związanych </w:t>
      </w:r>
    </w:p>
    <w:p>
      <w:r>
        <w:rPr>
          <w:rFonts w:ascii="calibri" w:hAnsi="calibri" w:eastAsia="calibri" w:cs="calibri"/>
          <w:sz w:val="24"/>
          <w:szCs w:val="24"/>
        </w:rPr>
        <w:t xml:space="preserve"> z obszarem ESG. Przy ocenie Kapituła w szczególności brała pod uwagę innowacyjność zgłoszonego rozwiązania, efekt zastosowania innowacji i wymiar społeczny działań.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Organizatorem konkursu jest Polskie Stowarzyszenie ESG, czyli organizacja, która zrzesza duże podmioty, organizacje, samorządy, korporacje, średni i mniejszy biznes wokół idei ESG, stwarzając pole do kooperacji, wymiany myśli i wspólnego rozwoju.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2025-04-14T02:28:56+02:00</dcterms:created>
  <dcterms:modified xsi:type="dcterms:W3CDTF">2025-04-14T02:28:56+02:00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