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Credit Agricole nagrodzony platyną w konkursie "Innowator ESG"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Bank Credit Agricole otrzymał platynową nagrodę w kategorii „G” w II. edycji konkursu „Innowator ESG”, który promuje najlepsze praktyki z zakresu ESG, CSR i zrównoważonego rozwoju. Organizatorem jest Polskie Stowarzyszenie ESG.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Konkurs „Innowator ESG” ma na celu wyróżnienie projektów, które pozytywnie wpływają na środowisko naturalne, dobrostan pracowników i społeczności lokalnych oraz poprawiają transparentność i ład korporacyjny w organizacjach. Konkurs ma charakter otwarty i skierowany jest do wszystkich firm, organizacji i instytucji, które zrealizowały lub są w trakcie realizacji projektu związanego z ideą ESG, CSR oraz zrównoważonego rozwoju.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tegorocznej edycji konkursu można było zgłosić projekt w czterech kategoriach (E - Innowacja w obszarze środowiska; S - Innowacja w obszarze społecznym; G - Innowacja w obszarze ładu korporacyjnego oraz Start-up). Credit Agricole zgłosiło do konkursu projekt w obszarze G - „Innowacyjne podejście do tworzenia nowych zielonych produktów bankowych w celu zapobiegania greenwashingowi”, w tym współpraca z ekspertami ds. ochrony środowiska i innowacji środowiskowych oraz badanie klientów indywidualnych i firmowych pod kątem ich potrzeb i oczekiwań w zakresie ochrony środowiska. Bank wdrożył wskazaną innowację ze względu na świadomość konieczności transformacji gospodarki w kierunku neutralności klimatycznej oraz dbałość o narzędzia, które będą wspierały tę transformację.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Praktyka, którą zgłosiliśmy do konkursu wspiera realizację jednego z założeń strategii zrównoważonego rozwoju i ESG Credit Agricole: Działamy na rzecz klimatu i przejścia na gospodarkę niskoemisyjną. Jako bank staramy się zmienić perspektywę patrzenia na produkty bankowe: ich tworzenie, sprzedaż i komunikację z klientami. Pracując nad nimi nie tylko bierzemy pod uwagę potrzeby klientów, ale także realizację celów środowiskowych. Z ekspertami zewnętrznymi pracujemy nad dostosowywaniem tych produktów do kryteriów środowiskowych i nad transparentną komunikacją. – </w:t>
      </w:r>
      <w:r>
        <w:rPr>
          <w:rFonts w:ascii="calibri" w:hAnsi="calibri" w:eastAsia="calibri" w:cs="calibri"/>
          <w:sz w:val="24"/>
          <w:szCs w:val="24"/>
        </w:rPr>
        <w:t xml:space="preserve">mówi Jędrzej Marciniak, wiceprezes zarządu banku Credit Agricole.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Finałowe projekty oceniła Kapituła Konkursowa, która składała się z ekspertów i praktyków biznesowych, przedstawicieli mediów oraz środowisk akademickich związanych </w:t>
      </w:r>
    </w:p>
    <w:p>
      <w:r>
        <w:rPr>
          <w:rFonts w:ascii="calibri" w:hAnsi="calibri" w:eastAsia="calibri" w:cs="calibri"/>
          <w:sz w:val="24"/>
          <w:szCs w:val="24"/>
        </w:rPr>
        <w:t xml:space="preserve"> z obszarem ESG. Przy ocenie Kapituła w szczególności brała pod uwagę innowacyjność zgłoszonego rozwiązania, efekt zastosowania innowacji i wymiar społeczny działań.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Organizatorem konkursu jest Polskie Stowarzyszenie ESG, czyli organizacja, która zrzesza duże podmioty, organizacje, samorządy, korporacje, średni i mniejszy biznes wokół idei ESG, stwarzając pole do kooperacji, wymiany myśli i wspólnego rozwoju.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2026-10-10T17:25:30+02:00</dcterms:created>
  <dcterms:modified xsi:type="dcterms:W3CDTF">2026-10-10T17:25:30+02:00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