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wyróżniony w plebiscycie „Gwiazdy Bankowości”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ponownie docenili Credit Agricole. Bank drugi raz z rzędu zajął drugie miejsce w plebiscycie „Gwiazdy Bankowości” w kategorii „Gwiazda relacji z klientami”. Poprawił także swoją pozycję w kategorii „Gwiazdy ESG” i uplasował się w niej tuż za podium.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ubiegłym roku, Credit Agricole zajął drugie miejsce w kategorii „Gwiazda relacji z klientami”. Zwycięzcą okazał się ING Bank Śląski, a trzecie miejsce zajął Bank Millennium. Kolejność w tej kategorii została ustalona na podstawie niezależnego badania opinii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organizatorzy, wyniki badań klientowskich pozwalają nie tylko na porównywanie banków między sobą, ale także na sprawdzenie, jak zmieniają się opinie o bankach na przestrzeni lat. Co ciekawe, od 2019 r. z 26 proc. do 15 proc. spadł odsetek osób, które mówią o tym, że zastanawiają się nad zmianą swojego głównego banku, a z 17 proc. do 21 proc. urósł odsetek tych, którzy widzą w swoim banku „zaufanego partnera biznesowego”.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zajął również czwarte miejsce w kategorii „Gwiazdy ESG”, za działania na rzecz zrównoważonego rozwoju. To awans o jedną pozycję w stosunku do ubiegłorocznego rankingu. Tym razem członkowie kapituły oceniali kampanie i programy edukacyjne; uwzględnianie czynników ESG w ofercie, ocenie finansowanych przedsięwzięć i w procesie wyboru dostawców, a także inicjatywy wewnętrzne mające pozytywny wpływ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Przyznane wyróżnienia idealnie odzwierciedlają nasz sens istnienia (riason d’etre), który brzmi: „Codziennie działamy na rzecz klientów i społeczeństwa”. Cieszymy się, że klienci i eksperci doceniają to, co robimy – mówi Przemysław Przybylski, rzecznik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„Gwiazdy Bankowości” to ranking, który wyróżnia najlepsze banki w Polsce. Plebiscyt organizuje Dziennik Gazeta Prawna wspólnie z firmą doradczą PwC. W tym roku odbyła się już jego ósma edycja.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