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CABP nagrodzony za troskę o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powerON realizowany przez Credit Agricole Bank Polska został wyróżniony w pierwszym w Polsce konkursie na najlepsze projekty poświęcone budowaniu dobrego samopoczucia pracowników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PowerON</w:t>
      </w:r>
      <w:r>
        <w:rPr>
          <w:rFonts w:ascii="calibri" w:hAnsi="calibri" w:eastAsia="calibri" w:cs="calibri"/>
          <w:sz w:val="24"/>
          <w:szCs w:val="24"/>
        </w:rPr>
        <w:t xml:space="preserve"> to autorski program wymyślony przez Zespół Strategicznych Inicjatyw HR w CABP. Realizowany jest od kwietnia br. Jego głównym celem jest dostarczanie pracownikom wiedzy, umiejętności i inspiracji do zarządzania energią osobistą w taki sposób, aby mieli siły i zapał do realizacji wyzwań zawodowych i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PowerON polega na wypracowywaniu nowych zasad pracy i wspieraniu pracowników w zmianie nawyków. W projekcie prowadzone są aktywności o charakterze rozwojowym, takie jak: audyt energii, szkolenia, platforma edukacyjna. Uczestnicy programu mogą też wziąć udział w aktywnościach związanych z aktywną regeneracją, jak: konkursy (np. Wakacje z Energią), warsztaty pasji (np. fotograficzne), wydarzenia (np. Power Wyzwanie Sportowe).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cieszymy z tego wyróżnienia. Jest ono dowodem na to, że idziemy w dobrym kierunku w zakresie budowania środowiska i kultury pracy, sprzyjającej pracownikom. Prawdziwą nagrodą jest jednak dla nas przede wszystkim aktywność pracowników i dobre przyjęcie działań prowadzonych w powerON 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Katarzyna Obuchowska z Zespół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WellPower to pierwszy ogólnopolski konkurs, którego celem jest promowanie idei wellbeingu (czyli budowania dobrego samopoczucia pracowników) w organizacji oraz wyłonienie najlepszych praktyk w tym obszarze. Skierowany jest do małych, średnich i dużych firm, które w swoich strategiach zarządzania przedsiębiorstwem wdrażają działania mające na celu budowanie środowiska pracy dbającego o stan psychiczny i fizyczny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zostały ogłoszone w Warszawie podczas I konferencji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emPower HR. Był sobie człowiek. Rzecz o zaangażowaniu i równowadze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PowerON banku CABP został wyróżniony w kategorii dużych firm. Główną nagrodę w tej samej kategorii otrzymał Europejski Fundusz Leasingowy – spółka należąca do grupy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zetaprawna.pl/konferencje/empower-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2025-12-05T23:00:34+01:00</dcterms:created>
  <dcterms:modified xsi:type="dcterms:W3CDTF">2025-12-05T23:00:34+01:00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