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Podziel się swoją najciekawszą historią związaną z gamingiem i wygraj bilet na Pasha Gaming Camp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Bilety na Pasha Gaming Camp i koszulki turniejowe z autografem pashyBicepsa – to wyjątkowe nagrody w konkursie, który organizuje Credit Agricole. Zgłoszenia można wysyłać do 8 czerwca.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Trwa konkurs organizowany przez Credit Agricole we współpracy z Jarosławem pashąBicepsem Jarząbkowskim. Żeby zawalczyć o nagrody, trzeba opisać swoją najciekawszą historię związaną z gamingiem pod postem konkursowym na profilu FB Credit Agricole i wypełnić formularz konkursowy: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https://formularz.credit-agricole.pl/lead?lid=308430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podstawie zgłoszeń, jury konkursowe wybierze aż 4 osoby, które dostaną bilet na tygodniowy Pasha Gaming Camp w lipcu. Jest to obóz młodzieżowy, podczas którego uczestnicy łączą zdobywanie umiejętności gamingowych z zajęciami sportowymi. Dodatkowo, kolejne 20 osób otrzyma koszulkę z autografem pashyBicepsa.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skierowany jest do osób pomiędzy 13 a 18 rokiem życiem. Żeby wziąć w nim udział trzeba mieć aktywne konto w Credit Agricole. Uczestnicy konkursu, którzy nie mają skończonych 18 lat, muszą w formularzu zamieścić zgodę rodzica lub opiekuna prawnego. Więcej szczegółów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regulaminie</w:t>
        </w:r>
      </w:hyperlink>
      <w:r>
        <w:rPr>
          <w:rFonts w:ascii="calibri" w:hAnsi="calibri" w:eastAsia="calibri" w:cs="calibri"/>
          <w:sz w:val="24"/>
          <w:szCs w:val="24"/>
        </w:rPr>
        <w:t xml:space="preserve">. Konkurs trwa do 8 czerwca. Credit Agricole ogłosi wyniki 10 czerwca na swoim profilu na Facebooku.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bank ma w swojej ofercie specjalnej ofertę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„Konta z bonusami dla graczy”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promocji klienci mogą zdobyć limitowaną koszulkę turniejową z podpisem pashyBicepsa oraz nawet 120 zł do wykorzystania na platformie Steam. Z myślą o graczach i fanach pashyBicepsa, Credit Agricole wprowadził też trzy nowe wizerunki kart do konta z podpisem e-sportowca.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ormularz.credit-agricole.pl/lead?lid=308430" TargetMode="External"/><Relationship Id="rId8" Type="http://schemas.openxmlformats.org/officeDocument/2006/relationships/hyperlink" Target="https://static.credit-agricole.pl/asset/r/e/g/regulamin-konkursu-zgarnij-nagrode_23689.pdf" TargetMode="External"/><Relationship Id="rId9" Type="http://schemas.openxmlformats.org/officeDocument/2006/relationships/hyperlink" Target="https://www.credit-agricole.pl/klienci-indywidualni/promocje/konta/konto-z-bonusami-dla-grac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2026-08-27T14:12:11+02:00</dcterms:created>
  <dcterms:modified xsi:type="dcterms:W3CDTF">2026-08-27T14:12:11+02:00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