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KUKE zagwarantuje kredyty Credit Agricole na łagodzenie zmian klimatu</w:t>
      </w:r>
    </w:p>
    <w:p>
      <w:pPr>
        <w:spacing w:before="0" w:after="500" w:line="264" w:lineRule="auto"/>
      </w:pPr>
      <w:r>
        <w:rPr>
          <w:rFonts w:ascii="calibri" w:hAnsi="calibri" w:eastAsia="calibri" w:cs="calibri"/>
          <w:sz w:val="36"/>
          <w:szCs w:val="36"/>
          <w:b/>
        </w:rPr>
        <w:t xml:space="preserve">Bank Credit Agricole i Korporacja Ubezpieczeń Kredytów Eksportowych (KUKE) podpisały umowę na podstawie której, kredyty inwestycyjne przeznaczone na cele związane z transformacją energetyczną mogą zostać zabezpieczone gwarancjami wystawianymi przez KUKE w ramach programu finansowania zielonej transformacji. Dzięki współpracy obu podmiotów, działające w Polsce firmy będą miały łatwiejszy dostęp do środków, które posłużą ograniczeniu zmian klimatu.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Banki pełnią kluczową rolę w transformacji energetycznej polskiej gospodarki. Wiemy, że dla przedsiębiorstw to niełatwy proces, który wymaga wsparcia. Dlatego aktywnie przystąpiliśmy do programu wspierania finansowania zielonej transformacji KUKE. Wierzymy, że zabezpieczenie transakcji gwarancjami KUKE pozwoli zwiększyć możliwości inwestycyjne przedsiębiorców i pomoże im realizować cele związane z łagodzeniem zmian klimatu - przekonuje Maciej Zatorski, dyrektor Pionu Produktów Bankowości Korporacyjnej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Transformacja energetyczna w Polsce jest dla naszych klientów tematem wiążącym się z wieloma wyzwaniami, szczególnie przy ocenie istotnego wkładu w łagodzenie zmian klimatu. Najtrudniej jest zacząć, więc już na początku transakcji ramię w ramie z KUKE wspieramy naszych klientów wspólnie strukturyzując transakcję aby finansowanie było dopasowane – dodaje Frederic Lustig, dyrektor Pionu Klientów Korporacyjnych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Gwarancjami KUKE może zostać objęta spłata finansowania inwestycji m.in. w odnawialne źródła i magazyny energii, a także przedsięwzięcia zmniejszające ślad węglowy i poprawiające efektywność energetyczną. Gwarancje mogą zabezpieczyć nawet 80 proc. kwoty średnio- i długoterminowego kredytu o minimalnej wartości 10 mln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program wspierania finansowania zielonej transformacji KUKE składają się dwa instrumenty: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gwarancje spłaty kredytów udzielonych inwestycje wnoszące istotny wkład w łagodzenie zmian klimatu;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gwarancje płynnościowe, które zabezpieczają krótkoterminowe finansowanie obrotowe (np. z banku czy firmy faktoringowej), bądź płatności na rzecz dostawców przez firmy, które działają w branży zielonych technologii, podejmują działania w kierunku podnoszenia swojej efektywności energetycznej czy prowadzą inne ekologiczne przedsięwzięcia.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KUKE wspiera polskie banki, by jeszcze chętniej angażowały się w finansowanie transformacji energetycznej swoich klientów. Przyspieszenie modernizacji polskiej gospodarki w kierunku zeroemisyjności jest niezbędne dla utrzymania konkurencyjności naszych firm na globalnym rynku. Przejmując ryzyko od banków, umożliwiamy im nawet pięciokrotne zwiększenie skali kredytowania – mówi Piotr Maciaszek, dyrektor Departamentu Ubezpieczeń i Współpracy Międzynarodowej KUKE.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i KUKE współpracują ze sobą od marca 2024 r. Obie instytucje podpisały wtedy umowę, która obejmuje współpracę w zakresie płatniczych gwarancji ubezpieczeniowych kredytów dla eksporterów.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2026-02-09T18:23:24+01:00</dcterms:created>
  <dcterms:modified xsi:type="dcterms:W3CDTF">2026-02-09T18:23:24+01:00</dcterms:modified>
</cp:coreProperties>
</file>

<file path=docProps/custom.xml><?xml version="1.0" encoding="utf-8"?>
<Properties xmlns="http://schemas.openxmlformats.org/officeDocument/2006/custom-properties" xmlns:vt="http://schemas.openxmlformats.org/officeDocument/2006/docPropsVTypes"/>
</file>