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Olivier Gavalda powołany na stanowisko CEO Crédit Agricole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Rada Nadzorcza Credit Agricole SA. zdecydowała, że nowym dyrektorem generalnym (CEO) spółki oraz całej Grupy Credit Agricole zostanie Olivier Gavalda, dotychczasowy zastępca dyrektora generalnego ds. bankowości uniwersalnej.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obecnie sprawowane przez </w:t>
      </w:r>
      <w:r>
        <w:rPr>
          <w:rFonts w:ascii="calibri" w:hAnsi="calibri" w:eastAsia="calibri" w:cs="calibri"/>
          <w:sz w:val="24"/>
          <w:szCs w:val="24"/>
        </w:rPr>
        <w:t xml:space="preserve">Philippe'a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Brassacka</w:t>
      </w:r>
      <w:r>
        <w:rPr>
          <w:rFonts w:ascii="calibri" w:hAnsi="calibri" w:eastAsia="calibri" w:cs="calibri"/>
          <w:sz w:val="24"/>
          <w:szCs w:val="24"/>
        </w:rPr>
        <w:t xml:space="preserve">, Olivier </w:t>
      </w:r>
      <w:r>
        <w:rPr>
          <w:rFonts w:ascii="calibri" w:hAnsi="calibri" w:eastAsia="calibri" w:cs="calibri"/>
          <w:sz w:val="24"/>
          <w:szCs w:val="24"/>
        </w:rPr>
        <w:t xml:space="preserve">Gavalda</w:t>
      </w:r>
      <w:r>
        <w:rPr>
          <w:rFonts w:ascii="calibri" w:hAnsi="calibri" w:eastAsia="calibri" w:cs="calibri"/>
          <w:sz w:val="24"/>
          <w:szCs w:val="24"/>
        </w:rPr>
        <w:t xml:space="preserve"> obejmie po Walnym Zgromadzeniu Akcjonariuszy zaplanowanym na 14 maja 2025 roku. Skład zarządu spółki Credit Agricole Bank Polska SA. pozostaje niezmieniony.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Olivier </w:t>
      </w:r>
      <w:r>
        <w:rPr>
          <w:rFonts w:ascii="calibri" w:hAnsi="calibri" w:eastAsia="calibri" w:cs="calibri"/>
          <w:sz w:val="24"/>
          <w:szCs w:val="24"/>
        </w:rPr>
        <w:t xml:space="preserve">Gavalda</w:t>
      </w:r>
      <w:r>
        <w:rPr>
          <w:rFonts w:ascii="calibri" w:hAnsi="calibri" w:eastAsia="calibri" w:cs="calibri"/>
          <w:sz w:val="24"/>
          <w:szCs w:val="24"/>
        </w:rPr>
        <w:t xml:space="preserve"> spędził całą swoją karierę w </w:t>
      </w:r>
      <w:r>
        <w:rPr>
          <w:rFonts w:ascii="calibri" w:hAnsi="calibri" w:eastAsia="calibri" w:cs="calibri"/>
          <w:sz w:val="24"/>
          <w:szCs w:val="24"/>
        </w:rPr>
        <w:t xml:space="preserve">Crédit</w:t>
      </w:r>
      <w:r>
        <w:rPr>
          <w:rFonts w:ascii="calibri" w:hAnsi="calibri" w:eastAsia="calibri" w:cs="calibri"/>
          <w:sz w:val="24"/>
          <w:szCs w:val="24"/>
        </w:rPr>
        <w:t xml:space="preserve"> Agricole. W 1988 r. dołączył do </w:t>
      </w:r>
      <w:r>
        <w:rPr>
          <w:rFonts w:ascii="calibri" w:hAnsi="calibri" w:eastAsia="calibri" w:cs="calibri"/>
          <w:sz w:val="24"/>
          <w:szCs w:val="24"/>
        </w:rPr>
        <w:t xml:space="preserve">Crédit</w:t>
      </w:r>
      <w:r>
        <w:rPr>
          <w:rFonts w:ascii="calibri" w:hAnsi="calibri" w:eastAsia="calibri" w:cs="calibri"/>
          <w:sz w:val="24"/>
          <w:szCs w:val="24"/>
        </w:rPr>
        <w:t xml:space="preserve"> Agricole </w:t>
      </w:r>
      <w:r>
        <w:rPr>
          <w:rFonts w:ascii="calibri" w:hAnsi="calibri" w:eastAsia="calibri" w:cs="calibri"/>
          <w:sz w:val="24"/>
          <w:szCs w:val="24"/>
        </w:rPr>
        <w:t xml:space="preserve">du</w:t>
      </w:r>
      <w:r>
        <w:rPr>
          <w:rFonts w:ascii="calibri" w:hAnsi="calibri" w:eastAsia="calibri" w:cs="calibri"/>
          <w:sz w:val="24"/>
          <w:szCs w:val="24"/>
        </w:rPr>
        <w:t xml:space="preserve"> Midi, gdzie kolejno zajmował stanowiska: kierownika projektu, kierownika oddziału, kierownika ds. szkoleń i wreszcie szefa marketingu. W 1998 roku dołączył do </w:t>
      </w:r>
      <w:r>
        <w:rPr>
          <w:rFonts w:ascii="calibri" w:hAnsi="calibri" w:eastAsia="calibri" w:cs="calibri"/>
          <w:sz w:val="24"/>
          <w:szCs w:val="24"/>
        </w:rPr>
        <w:t xml:space="preserve">Crédit</w:t>
      </w:r>
      <w:r>
        <w:rPr>
          <w:rFonts w:ascii="calibri" w:hAnsi="calibri" w:eastAsia="calibri" w:cs="calibri"/>
          <w:sz w:val="24"/>
          <w:szCs w:val="24"/>
        </w:rPr>
        <w:t xml:space="preserve"> Agricole Ile-de-France jako dyrektor regionalny, a następnie w 2002 roku został mianowany zastępcą dyrektora generalnego </w:t>
      </w:r>
      <w:r>
        <w:rPr>
          <w:rFonts w:ascii="calibri" w:hAnsi="calibri" w:eastAsia="calibri" w:cs="calibri"/>
          <w:sz w:val="24"/>
          <w:szCs w:val="24"/>
        </w:rPr>
        <w:t xml:space="preserve">Crédit</w:t>
      </w:r>
      <w:r>
        <w:rPr>
          <w:rFonts w:ascii="calibri" w:hAnsi="calibri" w:eastAsia="calibri" w:cs="calibri"/>
          <w:sz w:val="24"/>
          <w:szCs w:val="24"/>
        </w:rPr>
        <w:t xml:space="preserve"> Agricole </w:t>
      </w:r>
      <w:r>
        <w:rPr>
          <w:rFonts w:ascii="calibri" w:hAnsi="calibri" w:eastAsia="calibri" w:cs="calibri"/>
          <w:sz w:val="24"/>
          <w:szCs w:val="24"/>
        </w:rPr>
        <w:t xml:space="preserve">Sud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Rhône-Alpes</w:t>
      </w:r>
      <w:r>
        <w:rPr>
          <w:rFonts w:ascii="calibri" w:hAnsi="calibri" w:eastAsia="calibri" w:cs="calibri"/>
          <w:sz w:val="24"/>
          <w:szCs w:val="24"/>
        </w:rPr>
        <w:t xml:space="preserve">, odpowiedzialnym za rozwój i zasoby ludzkie.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2007 roku został dyrektorem generalnym </w:t>
      </w:r>
      <w:r>
        <w:rPr>
          <w:rFonts w:ascii="calibri" w:hAnsi="calibri" w:eastAsia="calibri" w:cs="calibri"/>
          <w:sz w:val="24"/>
          <w:szCs w:val="24"/>
        </w:rPr>
        <w:t xml:space="preserve">Crédit</w:t>
      </w:r>
      <w:r>
        <w:rPr>
          <w:rFonts w:ascii="calibri" w:hAnsi="calibri" w:eastAsia="calibri" w:cs="calibri"/>
          <w:sz w:val="24"/>
          <w:szCs w:val="24"/>
        </w:rPr>
        <w:t xml:space="preserve"> Agricole </w:t>
      </w:r>
      <w:r>
        <w:rPr>
          <w:rFonts w:ascii="calibri" w:hAnsi="calibri" w:eastAsia="calibri" w:cs="calibri"/>
          <w:sz w:val="24"/>
          <w:szCs w:val="24"/>
        </w:rPr>
        <w:t xml:space="preserve">Champagne-Bourgogne</w:t>
      </w:r>
      <w:r>
        <w:rPr>
          <w:rFonts w:ascii="calibri" w:hAnsi="calibri" w:eastAsia="calibri" w:cs="calibri"/>
          <w:sz w:val="24"/>
          <w:szCs w:val="24"/>
        </w:rPr>
        <w:t xml:space="preserve">. W 2010 r. dołączył do </w:t>
      </w:r>
      <w:r>
        <w:rPr>
          <w:rFonts w:ascii="calibri" w:hAnsi="calibri" w:eastAsia="calibri" w:cs="calibri"/>
          <w:sz w:val="24"/>
          <w:szCs w:val="24"/>
        </w:rPr>
        <w:t xml:space="preserve">Crédit</w:t>
      </w:r>
      <w:r>
        <w:rPr>
          <w:rFonts w:ascii="calibri" w:hAnsi="calibri" w:eastAsia="calibri" w:cs="calibri"/>
          <w:sz w:val="24"/>
          <w:szCs w:val="24"/>
        </w:rPr>
        <w:t xml:space="preserve"> Agricole S.A. jako dyrektor Pionu Banków Regionalnych, a następnie w 2015 r. został mianowany zastępcą dyrektora generalnego odpowiedzialnym za Pion Rozwoju, Klientów i Innowacji. W 2016 roku został dyrektorem generalnym </w:t>
      </w:r>
      <w:r>
        <w:rPr>
          <w:rFonts w:ascii="calibri" w:hAnsi="calibri" w:eastAsia="calibri" w:cs="calibri"/>
          <w:sz w:val="24"/>
          <w:szCs w:val="24"/>
        </w:rPr>
        <w:t xml:space="preserve">Crédit</w:t>
      </w:r>
      <w:r>
        <w:rPr>
          <w:rFonts w:ascii="calibri" w:hAnsi="calibri" w:eastAsia="calibri" w:cs="calibri"/>
          <w:sz w:val="24"/>
          <w:szCs w:val="24"/>
        </w:rPr>
        <w:t xml:space="preserve"> Agricole Ile-de-France. W 2022 r. został powołany na stanowisko zastępcy dyrektora generalnego </w:t>
      </w:r>
      <w:r>
        <w:rPr>
          <w:rFonts w:ascii="calibri" w:hAnsi="calibri" w:eastAsia="calibri" w:cs="calibri"/>
          <w:sz w:val="24"/>
          <w:szCs w:val="24"/>
        </w:rPr>
        <w:t xml:space="preserve">Crédit</w:t>
      </w:r>
      <w:r>
        <w:rPr>
          <w:rFonts w:ascii="calibri" w:hAnsi="calibri" w:eastAsia="calibri" w:cs="calibri"/>
          <w:sz w:val="24"/>
          <w:szCs w:val="24"/>
        </w:rPr>
        <w:t xml:space="preserve"> Agricole S.A. odpowiedzialnego za bankowość uniwersalną.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Olivier </w:t>
      </w:r>
      <w:r>
        <w:rPr>
          <w:rFonts w:ascii="calibri" w:hAnsi="calibri" w:eastAsia="calibri" w:cs="calibri"/>
          <w:sz w:val="24"/>
          <w:szCs w:val="24"/>
        </w:rPr>
        <w:t xml:space="preserve">Gavalda</w:t>
      </w:r>
      <w:r>
        <w:rPr>
          <w:rFonts w:ascii="calibri" w:hAnsi="calibri" w:eastAsia="calibri" w:cs="calibri"/>
          <w:sz w:val="24"/>
          <w:szCs w:val="24"/>
        </w:rPr>
        <w:t xml:space="preserve"> posiada tytuł magistra ekonometrii i DESS (dyplom ukończenia studiów podyplomowych) w zakresie organizacji / informatyki w </w:t>
      </w:r>
      <w:r>
        <w:rPr>
          <w:rFonts w:ascii="calibri" w:hAnsi="calibri" w:eastAsia="calibri" w:cs="calibri"/>
          <w:sz w:val="24"/>
          <w:szCs w:val="24"/>
        </w:rPr>
        <w:t xml:space="preserve">Arts</w:t>
      </w:r>
      <w:r>
        <w:rPr>
          <w:rFonts w:ascii="calibri" w:hAnsi="calibri" w:eastAsia="calibri" w:cs="calibri"/>
          <w:sz w:val="24"/>
          <w:szCs w:val="24"/>
        </w:rPr>
        <w:t xml:space="preserve"> et </w:t>
      </w:r>
      <w:r>
        <w:rPr>
          <w:rFonts w:ascii="calibri" w:hAnsi="calibri" w:eastAsia="calibri" w:cs="calibri"/>
          <w:sz w:val="24"/>
          <w:szCs w:val="24"/>
        </w:rPr>
        <w:t xml:space="preserve">Métiers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2026-08-27T11:23:22+02:00</dcterms:created>
  <dcterms:modified xsi:type="dcterms:W3CDTF">2026-08-27T11:23:22+02:00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