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Jakub Olipra z Credit Agricole najlepszym analitykiem rynku rolnego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Jakub Olipra z Departamentu Analiz Makroekonomicznych banku Credit Agricole zajął czołowe lokaty rankingu dziennika „Rzeczpospolita” w kategorii miesięcznych i 3-miesięcznych prognoz dotyczących rynku rolnego.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zorganizowany przez „Rzeczpospolitą” wzięło udział pięć banków: Credit Agricole, BGŻ BNP Paribas, PKO BP, BZ WBK i Alior Bank. W kategorii prognoz jednomiesięcznych Jakub Olipra zajął 1. miejsce, natomiast w przewidywaniach z 3-miesięcznym wyprzedzeniem uplasował się na 2. pozycji. Ranking zawierał prognozy Wskaźnika Cen Żywności FAO oraz prognozy cenowe dziewięciu produktów rolnych w Polsce: mleka, drobiu, wieprzowiny, wołowiny, jaj, pszenicy, kukurydzy, rzepaku i cukru.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Trzeba dobrze rozumieć specyfikę danego rynku. Ważne są także modele matematyczne, które umożliwiają opisanie tej rzeczywistości liczbami. Dlatego najlepszy efekt daje połączenie wiedzy eksperckiej i statystyki</w:t>
      </w:r>
      <w:r>
        <w:rPr>
          <w:rFonts w:ascii="calibri" w:hAnsi="calibri" w:eastAsia="calibri" w:cs="calibri"/>
          <w:sz w:val="24"/>
          <w:szCs w:val="24"/>
        </w:rPr>
        <w:t xml:space="preserve"> – powiedział „Rzeczpospolitej” Jakub Olipra na pytanie o sekret skuteczności swoich prognoz.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0px; height:4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Olipra jest w Credit Agricole starszym specjalistą do spraw analiz makroekonomicznych i jednym z niewielu w kraju ekspertów specjalizujących się w analizowaniu rynku spożywczego. W 2016 roku został wyróżniony w konkursie Narodowego Banku Polskiego na najlepsze propozycje reform polskiej gospodarki za pracę pod tytułem „Uwolnić potencjał polskiej wsi”. Od 2017 r. współpracuje z Polską Izbą Mleka przygotowując analizy na potrzeby Tygodniowego Insidera oraz Polskiej Izby Mleka.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przypomnieć, że w styczniu zespół ekonomistów Credit Agricole, w składzie: Jakub Olipra, Jakub Borowski, Krystian Jaworski, znalazł się w czołówce rankingu najlepszych prognostów trendów ekonomicznych w Polsce. Zestawienie przygotował dziennik „Parkiet”. Wówczas nasi eksperci okazali się bezkonkurencyjni w kategorii prognozowania PKB i sprzedaży detalicznej.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2026-10-27T11:52:46+01:00</dcterms:created>
  <dcterms:modified xsi:type="dcterms:W3CDTF">2026-10-27T11:52:46+01:00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