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Jakub Olipra z Credit Agricole najlepszym analitykiem rynku rolnego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Jakub Olipra z Departamentu Analiz Makroekonomicznych banku Credit Agricole zajął czołowe lokaty rankingu dziennika „Rzeczpospolita” w kategorii miesięcznych i 3-miesięcznych prognoz dotyczących rynku rolnego.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zorganizowany przez „Rzeczpospolitą” wzięło udział pięć banków: Credit Agricole, BGŻ BNP Paribas, PKO BP, BZ WBK i Alior Bank. W kategorii prognoz jednomiesięcznych Jakub Olipra zajął 1. miejsce, natomiast w przewidywaniach z 3-miesięcznym wyprzedzeniem uplasował się na 2. pozycji. Ranking zawierał prognozy Wskaźnika Cen Żywności FAO oraz prognozy cenowe dziewięciu produktów rolnych w Polsce: mleka, drobiu, wieprzowiny, wołowiny, jaj, pszenicy, kukurydzy, rzepaku i cukru.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Trzeba dobrze rozumieć specyfikę danego rynku. Ważne są także modele matematyczne, które umożliwiają opisanie tej rzeczywistości liczbami. Dlatego najlepszy efekt daje połączenie wiedzy eksperckiej i statystyki</w:t>
      </w:r>
      <w:r>
        <w:rPr>
          <w:rFonts w:ascii="calibri" w:hAnsi="calibri" w:eastAsia="calibri" w:cs="calibri"/>
          <w:sz w:val="24"/>
          <w:szCs w:val="24"/>
        </w:rPr>
        <w:t xml:space="preserve"> – powiedział „Rzeczpospolitej” Jakub Olipra na pytanie o sekret skuteczności swoich prognoz.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0px; height:4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Olipra jest w Credit Agricole starszym specjalistą do spraw analiz makroekonomicznych i jednym z niewielu w kraju ekspertów specjalizujących się w analizowaniu rynku spożywczego. W 2016 roku został wyróżniony w konkursie Narodowego Banku Polskiego na najlepsze propozycje reform polskiej gospodarki za pracę pod tytułem „Uwolnić potencjał polskiej wsi”. Od 2017 r. współpracuje z Polską Izbą Mleka przygotowując analizy na potrzeby Tygodniowego Insidera oraz Polskiej Izby Mleka.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przypomnieć, że w styczniu zespół ekonomistów Credit Agricole, w składzie: Jakub Olipra, Jakub Borowski, Krystian Jaworski, znalazł się w czołówce rankingu najlepszych prognostów trendów ekonomicznych w Polsce. Zestawienie przygotował dziennik „Parkiet”. Wówczas nasi eksperci okazali się bezkonkurencyjni w kategorii prognozowania PKB i sprzedaży detalicznej.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2026-04-26T02:14:54+02:00</dcterms:created>
  <dcterms:modified xsi:type="dcterms:W3CDTF">2026-04-26T02:14:54+02:00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