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współpracę z programem Climate Positive, UN Global Compact Network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przystąpił do partnerstwa przy programie Climate Positive, UN GCNP, który realizuje cele proklimatyczne wynikające z 10 Zasad United Nations Global Compact oraz Celów Zrównoważonego Rozwoju ONZ. Bank, poprzez współpracę z innymi firmami i instytucjami, będzie dążył do sprostania globalnym wyzwaniom.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Climate Positive, podejmuje strategiczne działania na rzecz ludzi i środowiska, dołączając do innych firm i instytucji, które promują Cele Zrównoważonego Rozwoju ONZ. Wybrane inicjatywy na rok 2023 skupiają się m.in. na ochronie klimatu, zrównoważonej energii, zrównoważonej produkcji żywności czy zrównoważonych łańcuchach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Climate Positive organizowane są liczne spotkania ekspertów np. związanych ze zrównoważonym rolnictwem, konferencje i projekty, które mają na celu edukację na temat zmian klimatu oraz łagodzenia i adaptacji do nich. UN Global Compact Network Poland stale publikuje raporty, takie jak „Zielone Finanse w Polsce”, czy „Edukacja klimatyczna w Polsce”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świadomi, że osiągnięcie celów proklimatycznych wymaga wspólnych wysiłków i długofalowej strategii. Współpraca z UN GCNP w ramach programu Climate Positive daje nam przede wszystkim możliwość promowania innowacyjnych rozwiązań oraz wypracowywania najlepszych praktyk związanych ze zrównoważonym rozwojem. Wierzymy, że nasze zaangażowanie w inicjatywy programu pozwoli nam przybliżyć się do osiągnięcia neutralności klimatycznej zarówno w naszej działalności, jak i w portfelu klientów do roku 2050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obszar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zrzeszająca obecnie ponad 22 tysiące członków z całego świata, w tym akcjonariusza banku - międzynarodową Grupę Crédit Agricole. Inicjatywa ta jest częścią systemu ONZ i działa w ponad 160 krajach, w tym również w Polsce. UN Global Compact Network Poland pełni rolę biura krajowego i lokalnego punktu kontaktowego oraz informacyjnego dla polskich członków United Nations Global Compact. Realizuje swoją misję poprzez działania w czterech programach: Climate Positive, Business and Human Rights, Anti-corruption oraz Uniting Business for Ukraine, dostarczając globalnych wytycznych, sprawdzonych praktyk, zasobów oraz wydarzeń networkingowych. Te działania przyczyniają się do budowania bardziej zrównoważonej gospodarki o lepszym wpływie na środowisko i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doskonały przykład praktyki, która realizuje działania w dziedzinie ochrony klimatu, w tym 13. Cel Zrównoważonego Rozwoju – „Działania w dziedzinie klimatu” i 17. Cel Zrównoważonego Rozwoju – „Partnerstwa na rzecz celów”.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nie jedyny program związany ze zrównoważonym rozwojem, </w:t>
      </w:r>
    </w:p>
    <w:p>
      <w:r>
        <w:rPr>
          <w:rFonts w:ascii="calibri" w:hAnsi="calibri" w:eastAsia="calibri" w:cs="calibri"/>
          <w:sz w:val="24"/>
          <w:szCs w:val="24"/>
        </w:rPr>
        <w:t xml:space="preserve"> z którym bank kontynuuje współpracę. W tym roku Credit Agricole ponownie dołączył do Programu Partnerstwa Forum Odpowiedzialnego Biznesu oraz programu Climate Leadership z Centrum UNEP/GRID-Warszawa. Wspiera on firmy w działaniach związanych z łagodzeniem i przystosowaniem do zmian klimatu. Bank po raz pierwszy dołączył też do Partnerstwa na rzecz realizacji środowiskowych Celów Zrówno- ważonego Rozwoju „Razem dla środowiska”. W ramach współpracy będzie działać w obszarach takich jak: zmiany klimatu, zielona transformacja, zanieczyszczenie plastikiem czy edukacja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fdc0fd96906cbbc360885f3a54d4f1a6&amp;id=201686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2025-12-05T22:26:09+01:00</dcterms:created>
  <dcterms:modified xsi:type="dcterms:W3CDTF">2025-12-05T22:26:09+01:00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