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Oszczędzamy więcej i klikamy chętniej – potwierdza badanie przeprowadzone na zlecenie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Obecnie aż 70 proc. badanych Polaków gospodaruje swoim budżetem uważniej niż przed czasem pandemii koronawirusa, 47 proc. oszczędza więcej niż wcześniej, a 68 proc. z nas częściej kupuje i załatwia sprawy bankowe i urzędowe online - wynika z badania przeprowadzonego na zlecenie Credit Agricole przez Interactive Research Center.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zbadać bieżące trendy rynkowe i potrzeby klientów po kilku miesiącach od wybuchu pandemii koronawirusa, Credit Agricole zlecił agencji badawczej Interactive Research Center (IRCenter) badanie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wskazały, że obecnie aż 70 proc. badanych Polaków gospodaruje swoim budżetem uważniej niż przed pandemią koronawirusa. Trend bardziej rozsądnego wydawania i unikania nadmiernej konsumpcji jest zauważalny we wszystkich badanych grupach, niezależnie od płci, wieku, wykształcenia i wielkości zamieszkiwanej miejscowości.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47 proc. badanych Polaków oszczędza zdecydowanie więcej lub trochę więcej niż przed pandemią, a 37 proc. odkłada takie same kwoty jak wcześniej. Również ten trend jest widoczny we wszystkich grupach respondentów, przy czym największy wzrost zainteresowania oszczędzaniem widać wśród osób w wieku 18-24 lata (61 proc).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Wzrosła także popularność rozwiązań online: 68 proc. badanych Polaków częściej kupuje i załatwia sprawy bankowe lub urzędowe przez Internet. Co ważne, nie ma istotnych różnic między poszczególnymi grupami wiekowymi.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sprawdził także, czy klienci oczekują pomocy w zarządzaniu budżetem i analizowaniu wydatków. Tego typu wsparcie i doradzanie w oparciu o zrozumienie potrzeb określiło jako przydatne 54 proc. badanych Polaków, a najczęściej taką opinię wyrażały osoby w wieku 18-24 lata (66 proc.).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Wyniki badania potwierdziły nasze przypuszczenia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że dużo się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zmieniło jeśli chodzi o podejście Polaków do oszczędzania, zarządzania domowym budżetem i załatwiania spraw zdalnie. Znacznie uważniej oglądamy teraz każdą wydawaną złotówkę i chętniej odkładamy pieniądze na tzw. „czarną godzinę”. Na pewno ma na to wpływ ryzyko utraty pracy lub ograniczanie wysokości wynagrodzeń przez pracodawców. I właśnie w takich niepewnych czasach doceniamy wagę posiadania „poduszki finansowej”, która pozwala przetrwać trudny okres</w:t>
      </w:r>
      <w:r>
        <w:rPr>
          <w:rFonts w:ascii="calibri" w:hAnsi="calibri" w:eastAsia="calibri" w:cs="calibri"/>
          <w:sz w:val="24"/>
          <w:szCs w:val="24"/>
        </w:rPr>
        <w:t xml:space="preserve"> – komentuje Marcin Jagodziński, dyrektor Departamentu Zarządzania Segmentami, Daily Banking oraz Produktami Oszczędnościowymi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Także wzrost popularności kanałów zdalnych w kontakcie z bankiem, czy innymi instytucjami nie jest zaskoczeniem. Klienci dbają o swoje bezpieczeństwo i jeśli jest taka możliwość, to wolą np. otworzyć konto czy zaciągnąć kredyt przez Internet, bez kontaktowania się z kimkolwiek. Dlatego wychodzimy im naprzeciw z nowoczesnymi rozwiązaniami</w:t>
      </w:r>
      <w:r>
        <w:rPr>
          <w:rFonts w:ascii="calibri" w:hAnsi="calibri" w:eastAsia="calibri" w:cs="calibri"/>
          <w:sz w:val="24"/>
          <w:szCs w:val="24"/>
        </w:rPr>
        <w:t xml:space="preserve"> – dodaje Marcin Jagodziński.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przeprowadziła agencja badawcza Interactive Research Center metodą CAWI na próbie N=700 respondentów w wieku 18-65 lat, z dochodem osobistym netto 2000 +.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2026-11-04T07:49:02+01:00</dcterms:created>
  <dcterms:modified xsi:type="dcterms:W3CDTF">2026-11-04T07:49:02+01:00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