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Oszczędzamy więcej i klikamy chętniej – potwierdza badanie przeprowadzone na zlecenie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aż 70 proc. badanych Polaków gospodaruje swoim budżetem uważniej niż przed czasem pandemii koronawirusa, 47 proc. oszczędza więcej niż wcześniej, a 68 proc. z nas częściej kupuje i załatwia sprawy bankowe i urzędowe online - wynika z badania przeprowadzonego na zlecenie Credit Agricole przez Interactive Research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bieżące trendy rynkowe i potrzeby klientów po kilku miesiącach od wybuchu pandemii koronawirusa, Credit Agricole zlecił agencji badawczej Interactive Research Center (IRCenter) badanie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obecnie aż 70 proc. badanych Polaków gospodaruje swoim budżetem uważniej niż przed pandemią koronawirusa. Trend bardziej rozsądnego wydawania i unikania nadmiernej konsumpcji jest zauważalny we wszystkich badanych grupach, niezależnie od płci, wieku, wykształcenia i wielkości zamieszkiwanej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47 proc. badanych Polaków oszczędza zdecydowanie więcej lub trochę więcej niż przed pandemią, a 37 proc. odkłada takie same kwoty jak wcześniej. Również ten trend jest widoczny we wszystkich grupach respondentów, przy czym największy wzrost zainteresowania oszczędzaniem widać wśród osób w wieku 18-24 lata (61 proc).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także popularność rozwiązań online: 68 proc. badanych Polaków częściej kupuje i załatwia sprawy bankowe lub urzędowe przez Internet. Co ważne, nie ma istotnych różnic między poszczególnymi grupami wiekowymi.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sprawdził także, czy klienci oczekują pomocy w zarządzaniu budżetem i analizowaniu wydatków. Tego typu wsparcie i doradzanie w oparciu o zrozumienie potrzeb określiło jako przydatne 54 proc. badanych Polaków, a najczęściej taką opinię wyrażały osoby w wieku 18-24 lata (66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potwierdziły nasze przypuszczenia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dużo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zmieniło jeśli chodzi o podejście Polaków do oszczędzania, zarządzania domowym budżetem i załatwiania spraw zdalnie. Znacznie uważniej oglądamy teraz każdą wydawaną złotówkę i chętniej odkładamy pieniądze na tzw. „czarną godzinę”. Na pewno ma na to wpływ ryzyko utraty pracy lub ograniczanie wysokości wynagrodzeń przez pracodawców. I właśnie w takich niepewnych czasach doceniamy wagę posiadania „poduszki finansowej”, która pozwala przetrwać trudny okres</w:t>
      </w:r>
      <w:r>
        <w:rPr>
          <w:rFonts w:ascii="calibri" w:hAnsi="calibri" w:eastAsia="calibri" w:cs="calibri"/>
          <w:sz w:val="24"/>
          <w:szCs w:val="24"/>
        </w:rPr>
        <w:t xml:space="preserve"> – komentuje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wzrost popularności kanałów zdalnych w kontakcie z bankiem, czy innymi instytucjami nie jest zaskoczeniem. Klienci dbają o swoje bezpieczeństwo i jeśli jest taka możliwość, to wolą np. otworzyć konto czy zaciągnąć kredyt przez Internet, bez kontaktowania się z kimkolwiek. Dlatego wychodzimy im naprzeciw z nowoczesnymi rozwiązaniami</w:t>
      </w:r>
      <w:r>
        <w:rPr>
          <w:rFonts w:ascii="calibri" w:hAnsi="calibri" w:eastAsia="calibri" w:cs="calibri"/>
          <w:sz w:val="24"/>
          <w:szCs w:val="24"/>
        </w:rPr>
        <w:t xml:space="preserve"> – dodaje Marcin Jagodziński.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przeprowadziła agencja badawcza Interactive Research Center metodą CAWI na próbie N=700 respondentów w wieku 18-65 lat, z dochodem osobistym netto 2000 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